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8149B7">
      <w:pPr>
        <w:pStyle w:val="TPTitul2"/>
      </w:pPr>
    </w:p>
    <w:p w:rsidR="00DB3714" w:rsidRPr="003B5BED" w:rsidRDefault="00DB3714" w:rsidP="008149B7">
      <w:pPr>
        <w:pStyle w:val="TPTitul2"/>
      </w:pPr>
    </w:p>
    <w:p w:rsidR="00C11439" w:rsidRPr="003B5BED" w:rsidRDefault="00C11439" w:rsidP="008149B7">
      <w:pPr>
        <w:pStyle w:val="TPTitul2"/>
      </w:pPr>
    </w:p>
    <w:p w:rsidR="00C11439" w:rsidRPr="00B53CD5" w:rsidRDefault="00C0604B" w:rsidP="008149B7">
      <w:pPr>
        <w:pStyle w:val="TPTitul2"/>
      </w:pPr>
      <w:r w:rsidRPr="00B53CD5">
        <w:t xml:space="preserve">Příloha č. </w:t>
      </w:r>
      <w:r w:rsidR="004B37CB">
        <w:t>3</w:t>
      </w:r>
      <w:r w:rsidRPr="00B53CD5">
        <w:t xml:space="preserve"> </w:t>
      </w:r>
      <w:r w:rsidR="00505BF7">
        <w:t>c</w:t>
      </w:r>
      <w:r w:rsidR="00C43B52" w:rsidRPr="00B53CD5">
        <w:t>)</w:t>
      </w:r>
    </w:p>
    <w:p w:rsidR="00C43B52" w:rsidRPr="00EE1897" w:rsidRDefault="009E4AF6" w:rsidP="008149B7">
      <w:pPr>
        <w:pStyle w:val="TPTitul1"/>
        <w:rPr>
          <w:caps/>
        </w:rPr>
      </w:pPr>
      <w:r>
        <w:rPr>
          <w:caps/>
        </w:rPr>
        <w:t>Zvláštní technické podmínky</w:t>
      </w:r>
    </w:p>
    <w:p w:rsidR="007C61B0" w:rsidRDefault="00E363DA" w:rsidP="007C61B0">
      <w:pPr>
        <w:pStyle w:val="TPTitul2"/>
        <w:rPr>
          <w:caps/>
        </w:rPr>
      </w:pPr>
      <w:r>
        <w:rPr>
          <w:caps/>
        </w:rPr>
        <w:t xml:space="preserve">Projektová </w:t>
      </w:r>
      <w:r w:rsidR="007C61B0">
        <w:rPr>
          <w:caps/>
        </w:rPr>
        <w:t xml:space="preserve">DOKUMENTACE </w:t>
      </w:r>
      <w:r w:rsidR="002729C8">
        <w:rPr>
          <w:caps/>
        </w:rPr>
        <w:t xml:space="preserve">pro společné </w:t>
      </w:r>
      <w:r w:rsidR="007C61B0">
        <w:rPr>
          <w:caps/>
        </w:rPr>
        <w:t>POVOLENÍ</w:t>
      </w:r>
      <w:r w:rsidR="005056C7">
        <w:rPr>
          <w:caps/>
        </w:rPr>
        <w:t xml:space="preserve"> </w:t>
      </w:r>
      <w:r>
        <w:rPr>
          <w:caps/>
        </w:rPr>
        <w:br/>
      </w:r>
      <w:r w:rsidR="005056C7">
        <w:rPr>
          <w:caps/>
        </w:rPr>
        <w:t>A</w:t>
      </w:r>
      <w:r w:rsidR="007E1255">
        <w:rPr>
          <w:caps/>
        </w:rPr>
        <w:t xml:space="preserve"> Projektov</w:t>
      </w:r>
      <w:r>
        <w:rPr>
          <w:caps/>
        </w:rPr>
        <w:t>á</w:t>
      </w:r>
      <w:r w:rsidR="007E1255">
        <w:rPr>
          <w:caps/>
        </w:rPr>
        <w:t xml:space="preserve"> dokumentace pro provádění stavby</w:t>
      </w:r>
      <w:r w:rsidR="007C61B0">
        <w:rPr>
          <w:caps/>
        </w:rPr>
        <w:t xml:space="preserve"> </w:t>
      </w:r>
    </w:p>
    <w:p w:rsidR="00C11439" w:rsidRPr="00EE1897" w:rsidRDefault="007C61B0" w:rsidP="007C61B0">
      <w:pPr>
        <w:pStyle w:val="TPTitul2"/>
        <w:rPr>
          <w:caps/>
        </w:rPr>
      </w:pPr>
      <w:r>
        <w:rPr>
          <w:caps/>
        </w:rPr>
        <w:t>(D</w:t>
      </w:r>
      <w:r w:rsidR="002729C8">
        <w:rPr>
          <w:caps/>
        </w:rPr>
        <w:t>U</w:t>
      </w:r>
      <w:r>
        <w:rPr>
          <w:caps/>
        </w:rPr>
        <w:t>SP</w:t>
      </w:r>
      <w:r w:rsidR="005056C7">
        <w:rPr>
          <w:caps/>
        </w:rPr>
        <w:t xml:space="preserve"> +</w:t>
      </w:r>
      <w:r w:rsidR="007E1255">
        <w:rPr>
          <w:caps/>
        </w:rPr>
        <w:t xml:space="preserve"> PDPS)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2729C8">
        <w:t>Modernizace ŽST Jihlava město</w:t>
      </w:r>
      <w:r>
        <w:t>“</w:t>
      </w:r>
    </w:p>
    <w:p w:rsidR="00BC400B" w:rsidRDefault="00BC400B" w:rsidP="008149B7">
      <w:pPr>
        <w:pStyle w:val="TPTitul2"/>
      </w:pPr>
    </w:p>
    <w:p w:rsidR="002D5951" w:rsidRDefault="002D5951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B7135">
        <w:t>Datum vydání:</w:t>
      </w:r>
      <w:r w:rsidR="002D5951" w:rsidRPr="006B7135">
        <w:t xml:space="preserve"> </w:t>
      </w:r>
      <w:r w:rsidR="002D5951" w:rsidRPr="006B7135">
        <w:tab/>
      </w:r>
      <w:r w:rsidR="00B26563">
        <w:t>22</w:t>
      </w:r>
      <w:r w:rsidR="002729C8">
        <w:t>.</w:t>
      </w:r>
      <w:r w:rsidR="00B26563">
        <w:t xml:space="preserve"> 2</w:t>
      </w:r>
      <w:r w:rsidR="002729C8">
        <w:t>.</w:t>
      </w:r>
      <w:r w:rsidR="00B26563">
        <w:t xml:space="preserve"> </w:t>
      </w:r>
      <w:r w:rsidR="002729C8">
        <w:t>201</w:t>
      </w:r>
      <w:r w:rsidR="00B26563">
        <w:t>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C11439" w:rsidRPr="00842F57" w:rsidRDefault="00405732" w:rsidP="004E02E7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</w:p>
    <w:p w:rsidR="003F7262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9240776" w:history="1">
        <w:r w:rsidR="003F7262" w:rsidRPr="004569F8">
          <w:rPr>
            <w:rStyle w:val="Hypertextovodkaz"/>
            <w:noProof/>
          </w:rPr>
          <w:t>Seznam zkratek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_Toc9240776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3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777" w:history="1">
        <w:r w:rsidR="003F7262" w:rsidRPr="004569F8">
          <w:rPr>
            <w:rStyle w:val="Hypertextovodkaz"/>
            <w:noProof/>
          </w:rPr>
          <w:t>1.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Specifikace předmětu díla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_Toc9240777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4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78" w:history="1">
        <w:r w:rsidR="003F7262" w:rsidRPr="004569F8">
          <w:rPr>
            <w:rStyle w:val="Hypertextovodkaz"/>
            <w:noProof/>
          </w:rPr>
          <w:t>1.1.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Účel a rozsah předmětu díla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_Toc9240778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4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79" w:history="1">
        <w:r w:rsidR="003F7262" w:rsidRPr="004569F8">
          <w:rPr>
            <w:rStyle w:val="Hypertextovodkaz"/>
            <w:noProof/>
          </w:rPr>
          <w:t>1.2.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Umístění stavby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_Toc9240779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780" w:history="1">
        <w:r w:rsidR="003F7262" w:rsidRPr="004569F8">
          <w:rPr>
            <w:rStyle w:val="Hypertextovodkaz"/>
            <w:noProof/>
          </w:rPr>
          <w:t>2.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přehled výchozích podkladů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_Toc9240780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1" w:history="1">
        <w:r w:rsidR="003F7262" w:rsidRPr="004569F8">
          <w:rPr>
            <w:rStyle w:val="Hypertextovodkaz"/>
            <w:noProof/>
          </w:rPr>
          <w:t>2.1.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Dokumentace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_Toc9240781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2" w:history="1">
        <w:r w:rsidR="003F7262" w:rsidRPr="004569F8">
          <w:rPr>
            <w:rStyle w:val="Hypertextovodkaz"/>
            <w:noProof/>
          </w:rPr>
          <w:t>2.2.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Související dokumentace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_Toc9240782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783" w:history="1">
        <w:r w:rsidR="003F7262" w:rsidRPr="004569F8">
          <w:rPr>
            <w:rStyle w:val="Hypertextovodkaz"/>
            <w:noProof/>
          </w:rPr>
          <w:t>3.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Koordinace s jinými stavbami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_Toc9240783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784" w:history="1">
        <w:r w:rsidR="003F7262" w:rsidRPr="004569F8">
          <w:rPr>
            <w:rStyle w:val="Hypertextovodkaz"/>
            <w:noProof/>
          </w:rPr>
          <w:t>4.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Zvláštní technické podmínky a požadavky na provedení díla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_Toc9240784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5" w:history="1">
        <w:r w:rsidR="003F7262" w:rsidRPr="004569F8">
          <w:rPr>
            <w:rStyle w:val="Hypertextovodkaz"/>
            <w:noProof/>
          </w:rPr>
          <w:t>4.1.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Všeobecně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_Toc9240785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6" w:history="1">
        <w:r w:rsidR="003F7262" w:rsidRPr="004569F8">
          <w:rPr>
            <w:rStyle w:val="Hypertextovodkaz"/>
            <w:noProof/>
          </w:rPr>
          <w:t>4.2.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Dopravní technologie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_Toc9240786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6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7" w:history="1">
        <w:r w:rsidR="003F7262" w:rsidRPr="004569F8">
          <w:rPr>
            <w:rStyle w:val="Hypertextovodkaz"/>
            <w:noProof/>
          </w:rPr>
          <w:t>4.3.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Organizace výstavby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_Toc9240787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6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8" w:history="1">
        <w:r w:rsidR="003F7262" w:rsidRPr="004569F8">
          <w:rPr>
            <w:rStyle w:val="Hypertextovodkaz"/>
            <w:noProof/>
          </w:rPr>
          <w:t>4.4.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Zabezpečovací zařízení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_Toc9240788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7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89" w:history="1">
        <w:r w:rsidR="003F7262" w:rsidRPr="004569F8">
          <w:rPr>
            <w:rStyle w:val="Hypertextovodkaz"/>
            <w:noProof/>
          </w:rPr>
          <w:t>4.5.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Sdělovací zařízení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_Toc9240789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8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0" w:history="1">
        <w:r w:rsidR="003F7262" w:rsidRPr="004569F8">
          <w:rPr>
            <w:rStyle w:val="Hypertextovodkaz"/>
            <w:noProof/>
          </w:rPr>
          <w:t>4.6.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Silnoproudá technologie včetně DŘT, trakční a energetická zařízení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_Toc9240790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9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1" w:history="1">
        <w:r w:rsidR="003F7262" w:rsidRPr="004569F8">
          <w:rPr>
            <w:rStyle w:val="Hypertextovodkaz"/>
            <w:noProof/>
          </w:rPr>
          <w:t>4.7.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Železniční svršek a spodek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_Toc9240791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11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2" w:history="1">
        <w:r w:rsidR="003F7262" w:rsidRPr="004569F8">
          <w:rPr>
            <w:rStyle w:val="Hypertextovodkaz"/>
            <w:noProof/>
          </w:rPr>
          <w:t>4.8.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Nástupiště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_Toc9240792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11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3" w:history="1">
        <w:r w:rsidR="003F7262" w:rsidRPr="004569F8">
          <w:rPr>
            <w:rStyle w:val="Hypertextovodkaz"/>
            <w:noProof/>
          </w:rPr>
          <w:t>4.9.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Železniční přejezdy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_Toc9240793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11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4" w:history="1">
        <w:r w:rsidR="003F7262" w:rsidRPr="004569F8">
          <w:rPr>
            <w:rStyle w:val="Hypertextovodkaz"/>
            <w:noProof/>
          </w:rPr>
          <w:t>4.10.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Mosty, propustky, zdi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_Toc9240794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12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5" w:history="1">
        <w:r w:rsidR="003F7262" w:rsidRPr="004569F8">
          <w:rPr>
            <w:rStyle w:val="Hypertextovodkaz"/>
            <w:noProof/>
          </w:rPr>
          <w:t>4.11.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Ostatní objekty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_Toc9240795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12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6" w:history="1">
        <w:r w:rsidR="003F7262" w:rsidRPr="004569F8">
          <w:rPr>
            <w:rStyle w:val="Hypertextovodkaz"/>
            <w:noProof/>
          </w:rPr>
          <w:t>4.12.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Pozemní stavební objekty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_Toc9240796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12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7" w:history="1">
        <w:r w:rsidR="003F7262" w:rsidRPr="004569F8">
          <w:rPr>
            <w:rStyle w:val="Hypertextovodkaz"/>
            <w:rFonts w:cs="Arial"/>
            <w:b/>
            <w:noProof/>
          </w:rPr>
          <w:t>4.13.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rFonts w:cs="Arial"/>
            <w:b/>
            <w:noProof/>
          </w:rPr>
          <w:t>Životní prostředí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_Toc9240797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13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9240798" w:history="1">
        <w:r w:rsidR="003F7262" w:rsidRPr="004569F8">
          <w:rPr>
            <w:rStyle w:val="Hypertextovodkaz"/>
            <w:noProof/>
          </w:rPr>
          <w:t>4.14.</w:t>
        </w:r>
        <w:r w:rsidR="003F726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Geodetická dokumentace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_Toc9240798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799" w:history="1">
        <w:r w:rsidR="003F7262" w:rsidRPr="004569F8">
          <w:rPr>
            <w:rStyle w:val="Hypertextovodkaz"/>
            <w:noProof/>
          </w:rPr>
          <w:t>5.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Specifické požadavky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_Toc9240799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800" w:history="1">
        <w:r w:rsidR="003F7262" w:rsidRPr="004569F8">
          <w:rPr>
            <w:rStyle w:val="Hypertextovodkaz"/>
            <w:noProof/>
          </w:rPr>
          <w:t>6.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Související dokumenty a předpisy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_Toc9240800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15</w:t>
        </w:r>
        <w:r w:rsidR="003F7262">
          <w:rPr>
            <w:noProof/>
            <w:webHidden/>
          </w:rPr>
          <w:fldChar w:fldCharType="end"/>
        </w:r>
      </w:hyperlink>
    </w:p>
    <w:p w:rsidR="003F7262" w:rsidRDefault="00805C4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9240801" w:history="1">
        <w:r w:rsidR="003F7262" w:rsidRPr="004569F8">
          <w:rPr>
            <w:rStyle w:val="Hypertextovodkaz"/>
            <w:noProof/>
          </w:rPr>
          <w:t>7.</w:t>
        </w:r>
        <w:r w:rsidR="003F72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3F7262" w:rsidRPr="004569F8">
          <w:rPr>
            <w:rStyle w:val="Hypertextovodkaz"/>
            <w:noProof/>
          </w:rPr>
          <w:t>Přílohy</w:t>
        </w:r>
        <w:r w:rsidR="003F7262">
          <w:rPr>
            <w:noProof/>
            <w:webHidden/>
          </w:rPr>
          <w:tab/>
        </w:r>
        <w:r w:rsidR="003F7262">
          <w:rPr>
            <w:noProof/>
            <w:webHidden/>
          </w:rPr>
          <w:fldChar w:fldCharType="begin"/>
        </w:r>
        <w:r w:rsidR="003F7262">
          <w:rPr>
            <w:noProof/>
            <w:webHidden/>
          </w:rPr>
          <w:instrText xml:space="preserve"> PAGEREF _Toc9240801 \h </w:instrText>
        </w:r>
        <w:r w:rsidR="003F7262">
          <w:rPr>
            <w:noProof/>
            <w:webHidden/>
          </w:rPr>
        </w:r>
        <w:r w:rsidR="003F7262">
          <w:rPr>
            <w:noProof/>
            <w:webHidden/>
          </w:rPr>
          <w:fldChar w:fldCharType="separate"/>
        </w:r>
        <w:r w:rsidR="003F7262">
          <w:rPr>
            <w:noProof/>
            <w:webHidden/>
          </w:rPr>
          <w:t>16</w:t>
        </w:r>
        <w:r w:rsidR="003F7262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Pr="00655BEB" w:rsidRDefault="00655BEB" w:rsidP="007F329B">
      <w:pPr>
        <w:pStyle w:val="TPObsah1"/>
      </w:pPr>
    </w:p>
    <w:p w:rsidR="005A1C2B" w:rsidRDefault="005A1C2B" w:rsidP="00267802">
      <w:pPr>
        <w:pStyle w:val="TPNADPIS-1neslovn"/>
      </w:pPr>
      <w:bookmarkStart w:id="0" w:name="_Toc505002039"/>
    </w:p>
    <w:p w:rsidR="00A10E27" w:rsidRDefault="00D919E2" w:rsidP="00267802">
      <w:pPr>
        <w:pStyle w:val="TPNADPIS-1neslovn"/>
      </w:pPr>
      <w:r>
        <w:br w:type="page"/>
      </w:r>
      <w:bookmarkStart w:id="1" w:name="_Toc9240776"/>
      <w:r w:rsidR="00A10E27">
        <w:t>Seznam zkratek</w:t>
      </w:r>
      <w:bookmarkEnd w:id="0"/>
      <w:bookmarkEnd w:id="1"/>
    </w:p>
    <w:p w:rsidR="00D919E2" w:rsidRDefault="00D919E2" w:rsidP="00D919E2">
      <w:pPr>
        <w:pStyle w:val="TPText-0neslovan"/>
      </w:pPr>
      <w:r>
        <w:rPr>
          <w:b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8280"/>
      </w:tblGrid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DDTS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Dálková diagnostika technologických systémů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DOÚO </w:t>
            </w:r>
            <w:r>
              <w:tab/>
            </w:r>
            <w:r w:rsidRPr="00D919E2">
              <w:t>……</w:t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Dálkové ovládání úsekových odpojovačů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>DŘT</w:t>
            </w:r>
            <w:r>
              <w:t xml:space="preserve">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Dispečerská řídící technika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ED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Elektrodispečink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EOV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Elektrický ohřev výměn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NN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Nízké napětí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OSV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Osvětlení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OED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C15306">
            <w:pPr>
              <w:pStyle w:val="TPSeznamzkratek"/>
            </w:pPr>
            <w:r w:rsidRPr="00D919E2">
              <w:t>Obvodová elektro</w:t>
            </w:r>
            <w:r w:rsidR="00C15306">
              <w:t xml:space="preserve"> </w:t>
            </w:r>
            <w:r w:rsidRPr="00D919E2">
              <w:t>dílna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PZS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Přejezdové zabezpečovací zařízení světelné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PZZ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Přejezdové zabezpečovací zařízení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SEE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Správa elektrotechniky a energetiky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SGI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Soubor geodetických informací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SPI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Soubor popisných informací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SZZ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Staniční zabezpečovací zařízení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>TS …………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Technická specifikace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TV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 xml:space="preserve">Trakční vedení 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TZZ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Traťové zabezpečovací zařízení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ÚDŘ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Údržba dálkového řízení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>VB</w:t>
            </w:r>
            <w:r>
              <w:t xml:space="preserve">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Výpravní budova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VN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Vysoké napětí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VNPN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Výstraha při nedovoleném projetí návěstidla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VTO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Venkovní telefonní objekty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ZZ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Zabezpečovací zařízení</w:t>
            </w:r>
          </w:p>
        </w:tc>
      </w:tr>
      <w:tr w:rsidR="00D919E2" w:rsidRPr="00D919E2" w:rsidTr="0039470F">
        <w:tc>
          <w:tcPr>
            <w:tcW w:w="1384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-1"/>
            </w:pPr>
            <w:r w:rsidRPr="00D919E2">
              <w:t xml:space="preserve">ŽDC </w:t>
            </w:r>
            <w:r>
              <w:tab/>
            </w:r>
          </w:p>
        </w:tc>
        <w:tc>
          <w:tcPr>
            <w:tcW w:w="8280" w:type="dxa"/>
            <w:shd w:val="clear" w:color="auto" w:fill="auto"/>
            <w:vAlign w:val="bottom"/>
          </w:tcPr>
          <w:p w:rsidR="00D919E2" w:rsidRPr="00D919E2" w:rsidRDefault="00D919E2" w:rsidP="0039470F">
            <w:pPr>
              <w:pStyle w:val="TPSeznamzkratek"/>
            </w:pPr>
            <w:r w:rsidRPr="00D919E2">
              <w:t>Železniční dopravní cesta</w:t>
            </w:r>
          </w:p>
        </w:tc>
      </w:tr>
    </w:tbl>
    <w:p w:rsidR="00C15322" w:rsidRDefault="000F1859" w:rsidP="00D919E2">
      <w:pPr>
        <w:pStyle w:val="TPNadpis-2neslzakl-text"/>
      </w:pPr>
      <w:r>
        <w:tab/>
      </w:r>
    </w:p>
    <w:p w:rsidR="001A7D62" w:rsidRDefault="001A7D62" w:rsidP="001A7D62">
      <w:pPr>
        <w:pStyle w:val="TPText-0neslovan"/>
      </w:pPr>
    </w:p>
    <w:p w:rsidR="002B5636" w:rsidRDefault="005F0D14" w:rsidP="00267802">
      <w:pPr>
        <w:pStyle w:val="TPNADPIS-1slovan"/>
      </w:pPr>
      <w:bookmarkStart w:id="2" w:name="_Toc412123266"/>
      <w:bookmarkStart w:id="3" w:name="_Toc412120515"/>
      <w:bookmarkStart w:id="4" w:name="_Toc412120570"/>
      <w:bookmarkStart w:id="5" w:name="_Toc412120620"/>
      <w:bookmarkStart w:id="6" w:name="_Toc412120669"/>
      <w:bookmarkStart w:id="7" w:name="_Toc412120718"/>
      <w:bookmarkStart w:id="8" w:name="_Toc412120764"/>
      <w:bookmarkStart w:id="9" w:name="_Toc412120813"/>
      <w:bookmarkStart w:id="10" w:name="_Toc412120868"/>
      <w:bookmarkStart w:id="11" w:name="_Toc412120920"/>
      <w:bookmarkStart w:id="12" w:name="_Toc412121179"/>
      <w:bookmarkStart w:id="13" w:name="_Toc412123267"/>
      <w:bookmarkStart w:id="14" w:name="_Toc412120516"/>
      <w:bookmarkStart w:id="15" w:name="_Toc412120571"/>
      <w:bookmarkStart w:id="16" w:name="_Toc412120621"/>
      <w:bookmarkStart w:id="17" w:name="_Toc412120670"/>
      <w:bookmarkStart w:id="18" w:name="_Toc412120719"/>
      <w:bookmarkStart w:id="19" w:name="_Toc412120765"/>
      <w:bookmarkStart w:id="20" w:name="_Toc412120814"/>
      <w:bookmarkStart w:id="21" w:name="_Toc412120869"/>
      <w:bookmarkStart w:id="22" w:name="_Toc412120921"/>
      <w:bookmarkStart w:id="23" w:name="_Toc412121180"/>
      <w:bookmarkStart w:id="24" w:name="_Toc412123268"/>
      <w:bookmarkStart w:id="25" w:name="_Toc412120517"/>
      <w:bookmarkStart w:id="26" w:name="_Toc412120572"/>
      <w:bookmarkStart w:id="27" w:name="_Toc412120622"/>
      <w:bookmarkStart w:id="28" w:name="_Toc412120671"/>
      <w:bookmarkStart w:id="29" w:name="_Toc412120720"/>
      <w:bookmarkStart w:id="30" w:name="_Toc412120766"/>
      <w:bookmarkStart w:id="31" w:name="_Toc412120815"/>
      <w:bookmarkStart w:id="32" w:name="_Toc412120870"/>
      <w:bookmarkStart w:id="33" w:name="_Toc412120922"/>
      <w:bookmarkStart w:id="34" w:name="_Toc412121181"/>
      <w:bookmarkStart w:id="35" w:name="_Toc412123269"/>
      <w:bookmarkStart w:id="36" w:name="_Toc39742984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br w:type="page"/>
      </w:r>
      <w:bookmarkStart w:id="37" w:name="_Toc9240777"/>
      <w:bookmarkStart w:id="38" w:name="_Toc389559699"/>
      <w:bookmarkStart w:id="39" w:name="_Toc397429847"/>
      <w:bookmarkStart w:id="40" w:name="_Toc409426314"/>
      <w:bookmarkEnd w:id="36"/>
      <w:r w:rsidR="002B5636">
        <w:t xml:space="preserve">Specifikace </w:t>
      </w:r>
      <w:r w:rsidR="002B5636" w:rsidRPr="00267802">
        <w:t>předmětu</w:t>
      </w:r>
      <w:r w:rsidR="002B5636">
        <w:t xml:space="preserve"> díla</w:t>
      </w:r>
      <w:bookmarkEnd w:id="37"/>
    </w:p>
    <w:p w:rsidR="00505BF7" w:rsidRDefault="007A0B83" w:rsidP="00267802">
      <w:pPr>
        <w:pStyle w:val="TPNadpis-2slovan"/>
      </w:pPr>
      <w:bookmarkStart w:id="41" w:name="_Toc9240778"/>
      <w:r>
        <w:t xml:space="preserve">Účel a rozsah </w:t>
      </w:r>
      <w:r w:rsidRPr="00267802">
        <w:t>předmětu</w:t>
      </w:r>
      <w:r>
        <w:t xml:space="preserve"> díla</w:t>
      </w:r>
      <w:bookmarkEnd w:id="38"/>
      <w:bookmarkEnd w:id="39"/>
      <w:bookmarkEnd w:id="40"/>
      <w:bookmarkEnd w:id="41"/>
    </w:p>
    <w:p w:rsidR="002729C8" w:rsidRPr="0010551E" w:rsidRDefault="002729C8" w:rsidP="00267802">
      <w:pPr>
        <w:pStyle w:val="TPText-1slovan"/>
      </w:pPr>
      <w:r w:rsidRPr="0010551E">
        <w:t xml:space="preserve">Předmětem zadání je vypracování </w:t>
      </w:r>
      <w:r w:rsidR="00E363DA" w:rsidRPr="00EB0FEC">
        <w:rPr>
          <w:b/>
        </w:rPr>
        <w:t>Projektová d</w:t>
      </w:r>
      <w:r w:rsidRPr="00EB0FEC">
        <w:rPr>
          <w:b/>
        </w:rPr>
        <w:t>okumentace</w:t>
      </w:r>
      <w:r w:rsidRPr="0010551E">
        <w:rPr>
          <w:b/>
        </w:rPr>
        <w:t xml:space="preserve"> pro společné povolení</w:t>
      </w:r>
      <w:r w:rsidRPr="0010551E">
        <w:t xml:space="preserve"> („DUSP“)</w:t>
      </w:r>
      <w:r w:rsidR="007E1255">
        <w:t>, včetně</w:t>
      </w:r>
      <w:r w:rsidRPr="0010551E">
        <w:t xml:space="preserve"> </w:t>
      </w:r>
      <w:r w:rsidR="007E1255" w:rsidRPr="007E1255">
        <w:t xml:space="preserve">zpracování </w:t>
      </w:r>
      <w:r w:rsidR="007E1255" w:rsidRPr="007E1255">
        <w:rPr>
          <w:b/>
        </w:rPr>
        <w:t>Projektové dokumentace pro provádění stavby</w:t>
      </w:r>
      <w:r w:rsidR="007E1255" w:rsidRPr="007E1255">
        <w:t xml:space="preserve"> (PDPS)</w:t>
      </w:r>
      <w:r w:rsidR="00122951">
        <w:t xml:space="preserve"> </w:t>
      </w:r>
      <w:r w:rsidRPr="0010551E">
        <w:t xml:space="preserve">na stavbu </w:t>
      </w:r>
      <w:r w:rsidRPr="0010551E">
        <w:rPr>
          <w:b/>
        </w:rPr>
        <w:t>„Modernizace ŽST Jihlava město“</w:t>
      </w:r>
      <w:r w:rsidRPr="0010551E">
        <w:t xml:space="preserve"> (dále jen „Stavba“) v souladu se zadávací dokumentací a návrhem technického řešení, </w:t>
      </w:r>
      <w:r w:rsidR="004F4C64">
        <w:t>které zajistí níže uvedené cíle, včetně podání žádosti o vydání společného povolení příslušným stavebním úřadům.</w:t>
      </w:r>
    </w:p>
    <w:p w:rsidR="00D9570A" w:rsidRDefault="00BA29C7" w:rsidP="00267802">
      <w:pPr>
        <w:pStyle w:val="TPText-1slovan"/>
      </w:pPr>
      <w:r w:rsidRPr="0010551E">
        <w:t>Náplní Stavby je přeměna stávající stanice v nevyhovujícím technickém stavu s předimenzovaným kolejištěm, se zastaralým zabezpečovacím zařízením a nástupištěm nevyhovujícím platným normám, v moderní stanici s plnou peronizací umožňující bezbariérový přístup na všechna nástupiště</w:t>
      </w:r>
      <w:r w:rsidR="00D919E2">
        <w:t xml:space="preserve"> a </w:t>
      </w:r>
      <w:r w:rsidRPr="0010551E">
        <w:t>s</w:t>
      </w:r>
      <w:r w:rsidR="00D919E2">
        <w:t> </w:t>
      </w:r>
      <w:r w:rsidRPr="0010551E">
        <w:t>moderním zabezpečovacím zařízením. Bude vybudován nový železniční svršek a spodek, trakční vedení a související železniční infrastruktura včetně staničního zabezpečovacího zařízení, nová výpravní budova a provozní objekt, jedno vnější a jedno ostrovní nástupiště s</w:t>
      </w:r>
      <w:r w:rsidR="00D919E2">
        <w:t> </w:t>
      </w:r>
      <w:r w:rsidRPr="0010551E">
        <w:t xml:space="preserve">nástupní hranou 550mm nad </w:t>
      </w:r>
      <w:r w:rsidR="00DA3168" w:rsidRPr="0010551E">
        <w:t>temenem kolejnice</w:t>
      </w:r>
      <w:r w:rsidRPr="0010551E">
        <w:t>, nový podchod k</w:t>
      </w:r>
      <w:r w:rsidR="00D919E2">
        <w:t> </w:t>
      </w:r>
      <w:r w:rsidRPr="0010551E">
        <w:t>zajištění bezbariérového přístupu na nástupiště. Tím dojde k</w:t>
      </w:r>
      <w:r w:rsidR="00D919E2">
        <w:t> </w:t>
      </w:r>
      <w:r w:rsidRPr="0010551E">
        <w:t>zvýšení plynulosti a bezpečnosti železniční dopravy, zvýšení komfortu cestování a zvýšení bezpečnosti cestujících. Stavbou dojde ke zvýšení spolehlivosti a provozuschopnosti stanice, optimalizaci rozsahu kolejiště</w:t>
      </w:r>
      <w:r w:rsidR="00DA3168" w:rsidRPr="0010551E">
        <w:t>.</w:t>
      </w:r>
      <w:r w:rsidR="00B2657F" w:rsidRPr="0010551E">
        <w:t xml:space="preserve"> </w:t>
      </w:r>
    </w:p>
    <w:p w:rsidR="00DA3168" w:rsidRPr="00DA3168" w:rsidRDefault="00DA3168" w:rsidP="00267802">
      <w:pPr>
        <w:pStyle w:val="TPText-1slovan"/>
      </w:pPr>
      <w:r w:rsidRPr="00DA3168">
        <w:t>Rozsah Díla „</w:t>
      </w:r>
      <w:r w:rsidRPr="0010551E">
        <w:t>Modernizace ŽST Jihlava město</w:t>
      </w:r>
      <w:r w:rsidRPr="00DA3168">
        <w:t>“ je:</w:t>
      </w:r>
    </w:p>
    <w:p w:rsidR="00DA3168" w:rsidRPr="00DA3168" w:rsidRDefault="00DA3168" w:rsidP="00267802">
      <w:pPr>
        <w:pStyle w:val="TPText-2slovan"/>
      </w:pPr>
      <w:r w:rsidRPr="00DA3168">
        <w:t xml:space="preserve">Zhotovení </w:t>
      </w:r>
      <w:r w:rsidR="00E363DA" w:rsidRPr="00EB0FEC">
        <w:rPr>
          <w:b/>
        </w:rPr>
        <w:t xml:space="preserve">Projektové </w:t>
      </w:r>
      <w:r w:rsidR="002C23D2" w:rsidRPr="00EB0FEC">
        <w:rPr>
          <w:b/>
        </w:rPr>
        <w:t>d</w:t>
      </w:r>
      <w:r w:rsidRPr="00EB0FEC">
        <w:rPr>
          <w:b/>
        </w:rPr>
        <w:t>okumentace</w:t>
      </w:r>
      <w:r w:rsidRPr="00DA3168">
        <w:rPr>
          <w:b/>
        </w:rPr>
        <w:t xml:space="preserve"> pro společné povolení stavby dráhy </w:t>
      </w:r>
      <w:r w:rsidRPr="00DA3168">
        <w:t xml:space="preserve">a to včetně zpracování </w:t>
      </w:r>
      <w:r w:rsidRPr="00DA3168">
        <w:rPr>
          <w:b/>
        </w:rPr>
        <w:t>Projektové dokumentace pro provádění stavby</w:t>
      </w:r>
      <w:r w:rsidRPr="00DA3168">
        <w:t>, která bude podkladem pro výběrové řízení na zhotovení stavby, včetně notifikace autorizovanou osobou, zajištění výkonu autorského dozoru při zhotovení stavby a činností koordinátora BOZP při práci na staveništi ve fázi přípravy včetně zpracování plánu BOZP na staveništi</w:t>
      </w:r>
      <w:r w:rsidR="00D9570A">
        <w:t>.</w:t>
      </w:r>
    </w:p>
    <w:p w:rsidR="00DA3168" w:rsidRPr="00DA3168" w:rsidRDefault="00DA3168" w:rsidP="00267802">
      <w:pPr>
        <w:pStyle w:val="TPText-2slovan"/>
      </w:pPr>
      <w:r w:rsidRPr="00DA3168">
        <w:t xml:space="preserve">Zpracování žádosti dle </w:t>
      </w:r>
      <w:r w:rsidRPr="00DA3168">
        <w:rPr>
          <w:b/>
        </w:rPr>
        <w:t xml:space="preserve">§94j Společné územní a stavební řízení </w:t>
      </w:r>
      <w:r w:rsidRPr="00DA3168">
        <w:t>zákona č.183/2006 Sb., Zákon o územním plánování a stavebním řádu (stavební zákon), v</w:t>
      </w:r>
      <w:r w:rsidR="00D919E2">
        <w:t> </w:t>
      </w:r>
      <w:r w:rsidRPr="00DA3168">
        <w:t xml:space="preserve">platném znění, </w:t>
      </w:r>
      <w:r w:rsidRPr="0010551E">
        <w:t>včetně všech vyžadovaných podkladů</w:t>
      </w:r>
      <w:r w:rsidR="00D9570A">
        <w:t xml:space="preserve"> pro vydání společného povolení.</w:t>
      </w:r>
    </w:p>
    <w:p w:rsidR="00DA3168" w:rsidRPr="00DA3168" w:rsidRDefault="00DA3168" w:rsidP="00267802">
      <w:pPr>
        <w:pStyle w:val="TPText-2slovan"/>
      </w:pPr>
      <w:r w:rsidRPr="00DA3168">
        <w:t xml:space="preserve">Rozsah a </w:t>
      </w:r>
      <w:r w:rsidRPr="00267802">
        <w:t>členění</w:t>
      </w:r>
      <w:r w:rsidRPr="00DA3168">
        <w:t xml:space="preserve"> </w:t>
      </w:r>
      <w:r w:rsidR="00DB1AAF">
        <w:t xml:space="preserve">projektové </w:t>
      </w:r>
      <w:r w:rsidRPr="00DA3168">
        <w:t>dokumentace</w:t>
      </w:r>
      <w:r w:rsidR="00DB1AAF">
        <w:t xml:space="preserve"> DUSP+PDPS</w:t>
      </w:r>
      <w:r w:rsidRPr="00DA3168">
        <w:t xml:space="preserve"> bude zpracována:</w:t>
      </w:r>
    </w:p>
    <w:p w:rsidR="00DA3168" w:rsidRPr="00DA3168" w:rsidRDefault="00DB1AAF" w:rsidP="00462AB8">
      <w:pPr>
        <w:pStyle w:val="TPText-2odrka"/>
      </w:pPr>
      <w:r>
        <w:t>ve stupni dokumentace DUSP v</w:t>
      </w:r>
      <w:r w:rsidR="00D919E2">
        <w:t> </w:t>
      </w:r>
      <w:r>
        <w:t>členění a rozsahu p</w:t>
      </w:r>
      <w:r w:rsidR="00DA3168" w:rsidRPr="00DA3168">
        <w:t>říloh</w:t>
      </w:r>
      <w:r>
        <w:t>y</w:t>
      </w:r>
      <w:r w:rsidR="00DA3168" w:rsidRPr="00DA3168">
        <w:t xml:space="preserve"> č. </w:t>
      </w:r>
      <w:r w:rsidR="002D3E9E">
        <w:t>1</w:t>
      </w:r>
      <w:r w:rsidR="00DA3168" w:rsidRPr="00DA3168">
        <w:t>0 vyhlášky č. 499/2006 Sb., o dokumentaci staveb, v</w:t>
      </w:r>
      <w:r w:rsidR="00D919E2">
        <w:t> </w:t>
      </w:r>
      <w:r w:rsidR="00DA3168" w:rsidRPr="00DA3168">
        <w:t>platném znění</w:t>
      </w:r>
      <w:r w:rsidR="00462AB8">
        <w:t>,</w:t>
      </w:r>
      <w:r w:rsidR="00462AB8" w:rsidRPr="00462AB8">
        <w:t xml:space="preserve"> jako dokumentace pro vydání společného povolení stavby dráhy</w:t>
      </w:r>
      <w:r>
        <w:t xml:space="preserve">. </w:t>
      </w:r>
      <w:r w:rsidR="00462AB8" w:rsidRPr="00462AB8">
        <w:t xml:space="preserve">Pro potřeby projednání, zejména v rámci SŽDC, Zhotovitel použije pro zpracování této dokumentace přílohu </w:t>
      </w:r>
      <w:r>
        <w:t>č.</w:t>
      </w:r>
      <w:r w:rsidR="00D919E2">
        <w:t> </w:t>
      </w:r>
      <w:r>
        <w:t>1</w:t>
      </w:r>
      <w:r w:rsidR="00D919E2">
        <w:t> </w:t>
      </w:r>
      <w:r>
        <w:t>a</w:t>
      </w:r>
      <w:r w:rsidR="00D919E2">
        <w:t> </w:t>
      </w:r>
      <w:r>
        <w:t>2 Směrnice GŘ č. 11/2006 Dokumentace pro přípravu staveb na železničních drahách celostátních a regionálních, v platném znění (dále „Směrnice GŘ č. 11/2006“)</w:t>
      </w:r>
      <w:r w:rsidR="00462AB8" w:rsidRPr="00462AB8">
        <w:t>, v nezbytném rozsahu</w:t>
      </w:r>
      <w:r w:rsidR="00DA3168" w:rsidRPr="00DA3168">
        <w:t>.</w:t>
      </w:r>
    </w:p>
    <w:p w:rsidR="00366AA7" w:rsidRPr="00BC2E42" w:rsidRDefault="00DB1AAF" w:rsidP="000031BB">
      <w:pPr>
        <w:pStyle w:val="TPText-2odrka"/>
        <w:numPr>
          <w:ilvl w:val="0"/>
          <w:numId w:val="21"/>
        </w:numPr>
      </w:pPr>
      <w:r w:rsidRPr="00BC2E42">
        <w:t>a ve stupni</w:t>
      </w:r>
      <w:r w:rsidR="00BC2E42" w:rsidRPr="00BC2E42">
        <w:t xml:space="preserve"> dokumentace PDPS, která se zpracovává v členění a rozsahu přílohy č.</w:t>
      </w:r>
      <w:r w:rsidR="00D919E2">
        <w:t> </w:t>
      </w:r>
      <w:r w:rsidR="00BC2E42" w:rsidRPr="00BC2E42">
        <w:t xml:space="preserve">4 </w:t>
      </w:r>
      <w:r w:rsidR="00D919E2">
        <w:t>v</w:t>
      </w:r>
      <w:r w:rsidR="00BC2E42" w:rsidRPr="00BC2E42">
        <w:t xml:space="preserve">yhlášky č. 146/2008 Sb. o rozsahu a obsahu projektové dokumentace dopravních staveb, v platném znění (dále „vyhláška 146/2008 Sb.“). </w:t>
      </w:r>
      <w:r w:rsidR="005253DE">
        <w:t xml:space="preserve">Pro potřeby projednání, zejména v rámci SŽDC, se použijí pro zpracování této dokumentace požadavky </w:t>
      </w:r>
      <w:r w:rsidR="00BC2E42" w:rsidRPr="00BC2E42">
        <w:t>příloh</w:t>
      </w:r>
      <w:r w:rsidR="005253DE">
        <w:t xml:space="preserve">y </w:t>
      </w:r>
      <w:r w:rsidR="00BC2E42" w:rsidRPr="00BC2E42">
        <w:t>č.</w:t>
      </w:r>
      <w:r w:rsidR="005253DE">
        <w:t> </w:t>
      </w:r>
      <w:r w:rsidR="00BC2E42" w:rsidRPr="00BC2E42">
        <w:t>2 Směrnice GŘ č.</w:t>
      </w:r>
      <w:r w:rsidR="005253DE">
        <w:t> </w:t>
      </w:r>
      <w:r w:rsidR="00BC2E42" w:rsidRPr="00BC2E42">
        <w:t>11/2006</w:t>
      </w:r>
      <w:r w:rsidR="005253DE">
        <w:t xml:space="preserve"> v nezbytném rozsahu</w:t>
      </w:r>
      <w:r w:rsidR="00BC2E42" w:rsidRPr="00BC2E42">
        <w:t>. Tato dokumentace se zpracovává jako doplněk k současně zpracovávané dokumentaci DUSP a neobsahuje tedy již znovu ty součásti, které jsou obsaženy ve zpracované dokumentaci DUSP</w:t>
      </w:r>
      <w:r w:rsidR="007F4CEA">
        <w:t>.</w:t>
      </w:r>
      <w:r w:rsidR="00DA3168" w:rsidRPr="00BC2E42">
        <w:t xml:space="preserve"> </w:t>
      </w:r>
    </w:p>
    <w:p w:rsidR="00462AB8" w:rsidRDefault="00462AB8" w:rsidP="00462AB8">
      <w:pPr>
        <w:pStyle w:val="TPText-2odrka"/>
        <w:numPr>
          <w:ilvl w:val="0"/>
          <w:numId w:val="21"/>
        </w:numPr>
      </w:pPr>
      <w:r w:rsidRPr="00462AB8">
        <w:t xml:space="preserve">Oba stupně dokumentace (DUSP a PDPS) budou projednány a odsouhlaseny společně. </w:t>
      </w:r>
    </w:p>
    <w:p w:rsidR="00DA3168" w:rsidRDefault="00DA3168" w:rsidP="00462AB8">
      <w:pPr>
        <w:pStyle w:val="TPText-2odrka"/>
        <w:numPr>
          <w:ilvl w:val="0"/>
          <w:numId w:val="21"/>
        </w:numPr>
      </w:pPr>
      <w:r w:rsidRPr="00DA3168">
        <w:t xml:space="preserve">Nad rámec povinných příloh dle vyhlášky č. 499/2006 Sb. budou doložené části G, H a I dle přílohy č. 2 </w:t>
      </w:r>
      <w:r w:rsidR="00366AA7">
        <w:t>S</w:t>
      </w:r>
      <w:r w:rsidRPr="00DA3168">
        <w:t xml:space="preserve">měrnice </w:t>
      </w:r>
      <w:r w:rsidR="00366AA7">
        <w:t xml:space="preserve">GŘ </w:t>
      </w:r>
      <w:r w:rsidRPr="00DA3168">
        <w:t xml:space="preserve">č. 11/2006 a části </w:t>
      </w:r>
      <w:r w:rsidR="00366AA7">
        <w:t xml:space="preserve">J a </w:t>
      </w:r>
      <w:r w:rsidRPr="00DA3168">
        <w:t>K dle VTP/DSP</w:t>
      </w:r>
      <w:r w:rsidR="00BC2E42">
        <w:t>+ PDPS</w:t>
      </w:r>
      <w:r w:rsidRPr="00DA3168">
        <w:t>/</w:t>
      </w:r>
      <w:r w:rsidR="00BC2E42">
        <w:t>1</w:t>
      </w:r>
      <w:r w:rsidR="007F4CEA">
        <w:t>1</w:t>
      </w:r>
      <w:r w:rsidRPr="00DA3168">
        <w:t>/1</w:t>
      </w:r>
      <w:r w:rsidR="00BC2E42">
        <w:t>9</w:t>
      </w:r>
      <w:r w:rsidRPr="00DA3168">
        <w:t>.</w:t>
      </w:r>
    </w:p>
    <w:p w:rsidR="00366AA7" w:rsidRDefault="00366AA7" w:rsidP="000031BB">
      <w:pPr>
        <w:pStyle w:val="TPText-2odrka"/>
        <w:numPr>
          <w:ilvl w:val="0"/>
          <w:numId w:val="21"/>
        </w:numPr>
      </w:pPr>
      <w:r>
        <w:t xml:space="preserve">Dokumentace </w:t>
      </w:r>
      <w:r w:rsidR="00E4544D">
        <w:t xml:space="preserve">bude </w:t>
      </w:r>
      <w:r>
        <w:t>také splňovat rozsah dle vyhlášky Ministerstva pro místní rozvoj č.</w:t>
      </w:r>
      <w:r w:rsidR="003C41BD">
        <w:t> </w:t>
      </w:r>
      <w:r>
        <w:t>169/2016 Sb. o stanovení rozsahu dokumentace veře</w:t>
      </w:r>
      <w:r w:rsidR="00BB70BD">
        <w:t>jné zakázky na stavební práce a </w:t>
      </w:r>
      <w:r>
        <w:t>soupisu stavebních prací, dodávek a služeb s výkazem výměr (včetně všeobecného objektu a oceněného i neoceněného soupisu prací).</w:t>
      </w:r>
    </w:p>
    <w:p w:rsidR="00462AB8" w:rsidRPr="00DA3168" w:rsidRDefault="00462AB8" w:rsidP="00462AB8">
      <w:pPr>
        <w:pStyle w:val="TPText-2odrka"/>
        <w:numPr>
          <w:ilvl w:val="0"/>
          <w:numId w:val="21"/>
        </w:numPr>
      </w:pPr>
      <w:r w:rsidRPr="00462AB8">
        <w:t>Součástí příloh jednotlivých stavebních objektů a provozních souborů bude Soupis prací s výkazem výměr bez ocenění dle Vyhlášky č. 169/2016 Sb. včetně technické specifikace s</w:t>
      </w:r>
      <w:r w:rsidR="00E2780D">
        <w:t> </w:t>
      </w:r>
      <w:r w:rsidRPr="00462AB8">
        <w:t>podrobným vymezením množství stavebních prací, ko</w:t>
      </w:r>
      <w:r w:rsidR="00E2780D">
        <w:t>nstrukcí, dodávek nebo služeb s </w:t>
      </w:r>
      <w:r w:rsidRPr="00462AB8">
        <w:t>uvedením postupu výpočtu celkového množství</w:t>
      </w:r>
      <w:r>
        <w:t>.</w:t>
      </w:r>
    </w:p>
    <w:p w:rsidR="00DA3168" w:rsidRDefault="00DA3168" w:rsidP="00462AB8">
      <w:pPr>
        <w:pStyle w:val="TPText-2slovan"/>
      </w:pPr>
      <w:r w:rsidRPr="00DA3168">
        <w:t>Stanovení investičních nákladů bude zpracované dle platné Směrnice SŽDC č. 20 pro stanovení a členění investičních nákladů staveb státní organizace SŽDC. Platné znění včetně formulářů souhrnného rozpočtu je zveřejněno na webových stránkách SŽDC (</w:t>
      </w:r>
      <w:r w:rsidR="00462AB8" w:rsidRPr="00462AB8">
        <w:t>https://www.szdc.cz/stavby-zakazky/podklady-pro-zhotovitele/stanoveni-nakladu-staveb-szdc</w:t>
      </w:r>
      <w:r w:rsidRPr="00DA3168">
        <w:t>).</w:t>
      </w:r>
    </w:p>
    <w:p w:rsidR="00AF1F26" w:rsidRDefault="00AF1F26" w:rsidP="00267802">
      <w:pPr>
        <w:pStyle w:val="TPText-2slovan"/>
      </w:pPr>
      <w:r w:rsidRPr="00AF1F26">
        <w:t xml:space="preserve">Součástí plnění je i zajištění </w:t>
      </w:r>
      <w:r w:rsidRPr="00267802">
        <w:t>geodetické</w:t>
      </w:r>
      <w:r w:rsidRPr="00AF1F26">
        <w:t xml:space="preserve"> dokumentace stavby, geodetických a mapových podkladů, podrobného geotechnického průzkumu, korozního průzkumu a dalších průzkumů nezbytných k návrhu technického řešení.</w:t>
      </w:r>
    </w:p>
    <w:p w:rsidR="00462AB8" w:rsidRPr="00462AB8" w:rsidRDefault="00E85EB9" w:rsidP="00462AB8">
      <w:pPr>
        <w:pStyle w:val="TPText-2slovan"/>
        <w:rPr>
          <w:szCs w:val="20"/>
        </w:rPr>
      </w:pPr>
      <w:r w:rsidRPr="007B7B2A">
        <w:t>Při zpracování Díla se postupuje dle VTP pro DSP</w:t>
      </w:r>
      <w:r w:rsidR="00BC2E42">
        <w:t>+PDPS</w:t>
      </w:r>
      <w:r w:rsidRPr="007B7B2A">
        <w:t xml:space="preserve"> kromě případů, kdy je v těchto ZTP požadováno postupovat dle VTP pro DUR.</w:t>
      </w:r>
      <w:r w:rsidR="00462AB8" w:rsidRPr="00462AB8">
        <w:t xml:space="preserve"> </w:t>
      </w:r>
    </w:p>
    <w:p w:rsidR="00C15322" w:rsidRDefault="007A0B83" w:rsidP="00267802">
      <w:pPr>
        <w:pStyle w:val="TPNadpis-2slovan"/>
      </w:pPr>
      <w:bookmarkStart w:id="42" w:name="_Toc9240779"/>
      <w:r>
        <w:t>Umístění stavby</w:t>
      </w:r>
      <w:bookmarkEnd w:id="42"/>
    </w:p>
    <w:p w:rsidR="00D608D1" w:rsidRPr="0010551E" w:rsidRDefault="00F60E86" w:rsidP="00267802">
      <w:pPr>
        <w:pStyle w:val="TPText-1slovan"/>
      </w:pPr>
      <w:r>
        <w:t xml:space="preserve">Stavba bude probíhat </w:t>
      </w:r>
      <w:r w:rsidR="0037347C">
        <w:t xml:space="preserve">v žst. Jihlava město, která leží na jednokolejné celostátní </w:t>
      </w:r>
      <w:r w:rsidR="00640F3B" w:rsidRPr="007E1255">
        <w:t>elektrizované</w:t>
      </w:r>
      <w:r w:rsidR="001A7F99">
        <w:t xml:space="preserve"> </w:t>
      </w:r>
      <w:r w:rsidR="0037347C">
        <w:t>železniční trati Veselí nad Lužnicí – Jihlava – Havlíčkův Brod od km</w:t>
      </w:r>
      <w:r w:rsidR="00CC2FBC">
        <w:t xml:space="preserve"> </w:t>
      </w:r>
      <w:r w:rsidR="001A7F99">
        <w:t>84,</w:t>
      </w:r>
      <w:r w:rsidR="001A7F99" w:rsidRPr="001A7F99">
        <w:t>871</w:t>
      </w:r>
      <w:r w:rsidR="0037347C" w:rsidRPr="001A7F99">
        <w:t xml:space="preserve"> do km</w:t>
      </w:r>
      <w:r w:rsidR="00CC2FBC" w:rsidRPr="001A7F99">
        <w:t xml:space="preserve"> </w:t>
      </w:r>
      <w:r w:rsidR="001A7F99" w:rsidRPr="001A7F99">
        <w:t>92,903 (s úpravami železničního svršku od km 90,170 do km 91,530)</w:t>
      </w:r>
      <w:r w:rsidR="0037347C" w:rsidRPr="001A7F99">
        <w:t xml:space="preserve">. Součástí stavby je </w:t>
      </w:r>
      <w:r w:rsidR="008843E9" w:rsidRPr="001A7F99">
        <w:t>kabelové p</w:t>
      </w:r>
      <w:r w:rsidR="007F3730">
        <w:t>ropojení se stanicemi Jihlava a </w:t>
      </w:r>
      <w:r w:rsidR="008843E9" w:rsidRPr="001A7F99">
        <w:t>Rantířov. Předmětná trať je označena v jízdním řádu pro ce</w:t>
      </w:r>
      <w:r w:rsidR="008843E9">
        <w:t xml:space="preserve">stující č. 225, v tabulkách traťových poměrů č. 701A. Podle prohlášení o dráze je trať označena </w:t>
      </w:r>
      <w:r w:rsidR="008843E9" w:rsidRPr="0010551E">
        <w:t xml:space="preserve">640. </w:t>
      </w:r>
      <w:r w:rsidR="0010551E" w:rsidRPr="0010551E">
        <w:t>V žst. Jihlava město č.</w:t>
      </w:r>
      <w:r w:rsidR="008843E9" w:rsidRPr="0010551E">
        <w:t xml:space="preserve"> </w:t>
      </w:r>
      <w:r w:rsidR="0010551E" w:rsidRPr="0010551E">
        <w:t>TUDU</w:t>
      </w:r>
      <w:r w:rsidR="008843E9" w:rsidRPr="0010551E">
        <w:t xml:space="preserve"> </w:t>
      </w:r>
      <w:r w:rsidR="0010551E" w:rsidRPr="0010551E">
        <w:t>-</w:t>
      </w:r>
      <w:r w:rsidR="008843E9" w:rsidRPr="0010551E">
        <w:t xml:space="preserve"> 1801</w:t>
      </w:r>
      <w:r w:rsidR="0010551E" w:rsidRPr="0010551E">
        <w:t>R1, traťové úseky Rantířov – Jihlava město – 180132 a Jihlava město – Jihlava - 180136</w:t>
      </w:r>
      <w:r w:rsidR="00D608D1" w:rsidRPr="0010551E">
        <w:t>.</w:t>
      </w:r>
      <w:r w:rsidR="00093FB6" w:rsidRPr="0010551E">
        <w:t xml:space="preserve"> Kraj: Vysočina. Katastrální území: </w:t>
      </w:r>
      <w:r w:rsidR="00A02FF1" w:rsidRPr="0010551E">
        <w:t>Jihlava, (kabelová trasa - Horní Kosov, Rantířov).</w:t>
      </w:r>
    </w:p>
    <w:p w:rsidR="00C15322" w:rsidRDefault="00C15322" w:rsidP="00267802">
      <w:pPr>
        <w:pStyle w:val="TPNADPIS-1slovan"/>
      </w:pPr>
      <w:bookmarkStart w:id="43" w:name="_Toc9240780"/>
      <w:r>
        <w:t>p</w:t>
      </w:r>
      <w:r w:rsidR="003F4627">
        <w:t>řehled výchozích p</w:t>
      </w:r>
      <w:r>
        <w:t>odklad</w:t>
      </w:r>
      <w:r w:rsidR="003F4627">
        <w:t>ů</w:t>
      </w:r>
      <w:bookmarkEnd w:id="43"/>
    </w:p>
    <w:p w:rsidR="00D608D1" w:rsidRDefault="000E0226" w:rsidP="00267802">
      <w:pPr>
        <w:pStyle w:val="TPNadpis-2slovan"/>
      </w:pPr>
      <w:bookmarkStart w:id="44" w:name="_Toc9240781"/>
      <w:r>
        <w:t>D</w:t>
      </w:r>
      <w:r w:rsidR="0066158F">
        <w:t>ok</w:t>
      </w:r>
      <w:r w:rsidR="003F4627">
        <w:t>umentace</w:t>
      </w:r>
      <w:bookmarkEnd w:id="44"/>
    </w:p>
    <w:p w:rsidR="0010551E" w:rsidRPr="0010551E" w:rsidRDefault="000A1E4C" w:rsidP="00267802">
      <w:pPr>
        <w:pStyle w:val="TPText-1slovan"/>
      </w:pPr>
      <w:r>
        <w:t>Záměr projektu „</w:t>
      </w:r>
      <w:r w:rsidR="0010551E">
        <w:t>Modernizace ŽST Jihlava město</w:t>
      </w:r>
      <w:r>
        <w:t xml:space="preserve">“, zpracovatel </w:t>
      </w:r>
      <w:r w:rsidR="0010551E">
        <w:t xml:space="preserve">společnost </w:t>
      </w:r>
      <w:r w:rsidR="0010551E" w:rsidRPr="0010551E">
        <w:t>„SPB + SP_ŽST Jihlava město_AZP, EH“</w:t>
      </w:r>
      <w:r w:rsidR="0010551E" w:rsidRPr="0010551E">
        <w:rPr>
          <w:lang w:val="en-US"/>
        </w:rPr>
        <w:t xml:space="preserve"> (SUDOP Brno spol. s r.o. a SUDOP Praha a.s.), z 08/2018</w:t>
      </w:r>
    </w:p>
    <w:p w:rsidR="003F4627" w:rsidRDefault="003F4627" w:rsidP="00267802">
      <w:pPr>
        <w:pStyle w:val="TPNadpis-2slovan"/>
      </w:pPr>
      <w:bookmarkStart w:id="45" w:name="_Toc9240782"/>
      <w:r>
        <w:t>Související dokumentace</w:t>
      </w:r>
      <w:bookmarkEnd w:id="45"/>
    </w:p>
    <w:p w:rsidR="003F4627" w:rsidRPr="00970D84" w:rsidRDefault="003E20D8" w:rsidP="00267802">
      <w:pPr>
        <w:pStyle w:val="TPText-1slovan"/>
      </w:pPr>
      <w:r w:rsidRPr="00970D84">
        <w:t>Zápis z jednání Centrální komice Ministerstva dopravy („CK MD“)</w:t>
      </w:r>
      <w:r w:rsidR="003F4627" w:rsidRPr="00970D84">
        <w:t xml:space="preserve"> ze dne </w:t>
      </w:r>
      <w:r w:rsidR="00C37B3C" w:rsidRPr="00970D84">
        <w:t>5. 2. 2019</w:t>
      </w:r>
      <w:r w:rsidR="003F4627" w:rsidRPr="00970D84">
        <w:t>.</w:t>
      </w:r>
    </w:p>
    <w:p w:rsidR="00C15322" w:rsidRPr="00371D7F" w:rsidRDefault="00C15322" w:rsidP="00267802">
      <w:pPr>
        <w:pStyle w:val="TPNADPIS-1slovan"/>
      </w:pPr>
      <w:bookmarkStart w:id="46" w:name="_Toc9240783"/>
      <w:r w:rsidRPr="00371D7F">
        <w:t>Koordinace s jinými stavbami</w:t>
      </w:r>
      <w:bookmarkEnd w:id="46"/>
      <w:r w:rsidRPr="00371D7F">
        <w:t xml:space="preserve"> </w:t>
      </w:r>
    </w:p>
    <w:p w:rsidR="00BE4A37" w:rsidRDefault="00BE4A37" w:rsidP="00267802">
      <w:pPr>
        <w:pStyle w:val="TPText-1slovan"/>
      </w:pPr>
      <w:r w:rsidRPr="0017667C">
        <w:t>Součástí plnění předmětu díla je i zajištění koordinace s připravovanými, případně aktuálně zpracovávanými, investičními akcemi a stavbami již ve stádiu v realizace, případně ve stádiu zahájení realizace v období provádění díla dle harmonogramu prací</w:t>
      </w:r>
      <w:r w:rsidR="00A40CB3">
        <w:t xml:space="preserve"> a to i cizích investorů</w:t>
      </w:r>
      <w:r w:rsidRPr="0017667C">
        <w:t xml:space="preserve">. </w:t>
      </w:r>
    </w:p>
    <w:p w:rsidR="0010551E" w:rsidRDefault="0010551E" w:rsidP="00267802">
      <w:pPr>
        <w:pStyle w:val="TPText-1slovan"/>
      </w:pPr>
      <w:r>
        <w:t xml:space="preserve">Koordinace musí probíhat zejména </w:t>
      </w:r>
      <w:r w:rsidRPr="00AA73C2">
        <w:t>s níže uvedenými investicemi:</w:t>
      </w:r>
    </w:p>
    <w:p w:rsidR="0010551E" w:rsidRDefault="0010551E" w:rsidP="00267802">
      <w:pPr>
        <w:pStyle w:val="TPText-1abc"/>
      </w:pPr>
      <w:r>
        <w:t xml:space="preserve">Centrální dopravní terminál Jihlava </w:t>
      </w:r>
      <w:r w:rsidR="00174FCD">
        <w:t xml:space="preserve">(dále jen „CDT Jihlava“) - </w:t>
      </w:r>
      <w:r>
        <w:t>(Statutární město Jihlava, realizace 2020-2022)</w:t>
      </w:r>
    </w:p>
    <w:p w:rsidR="00D30EB7" w:rsidRPr="00A70E1F" w:rsidRDefault="00D30EB7" w:rsidP="00D30EB7">
      <w:pPr>
        <w:pStyle w:val="TPText-1abc"/>
      </w:pPr>
      <w:r w:rsidRPr="00A70E1F">
        <w:t>TES trati Veselí nad Lužnicí – Jihlava – (SŽDC, dokončení cca 1Q/2019)</w:t>
      </w:r>
    </w:p>
    <w:p w:rsidR="0010551E" w:rsidRPr="0010551E" w:rsidRDefault="0010551E" w:rsidP="00267802">
      <w:pPr>
        <w:pStyle w:val="TPText-1slovan"/>
      </w:pPr>
      <w:r w:rsidRPr="0010551E">
        <w:t>Dále bude zajištěna koordinace s dalšími stavbami SŽDC, ČD, cizích inv</w:t>
      </w:r>
      <w:r w:rsidR="007F3730">
        <w:t>estorů na pozemcích SŽDC a ČD a </w:t>
      </w:r>
      <w:r w:rsidRPr="0010551E">
        <w:t>v ochranném pásmu dráhy a stavbami na stavbou dotčeném území.</w:t>
      </w:r>
    </w:p>
    <w:p w:rsidR="00C15322" w:rsidRPr="006147CE" w:rsidRDefault="006147CE" w:rsidP="00267802">
      <w:pPr>
        <w:pStyle w:val="TPNADPIS-1slovan"/>
      </w:pPr>
      <w:bookmarkStart w:id="47" w:name="_Toc9240784"/>
      <w:r>
        <w:t>Zvláštní technické podmínky a požadavky na provedení díla</w:t>
      </w:r>
      <w:bookmarkEnd w:id="47"/>
    </w:p>
    <w:p w:rsidR="008C0D6E" w:rsidRDefault="008C0D6E" w:rsidP="00267802">
      <w:pPr>
        <w:pStyle w:val="TPNadpis-2slovan"/>
      </w:pPr>
      <w:bookmarkStart w:id="48" w:name="_Toc9240785"/>
      <w:r>
        <w:t>Všeobecně</w:t>
      </w:r>
      <w:bookmarkEnd w:id="48"/>
    </w:p>
    <w:p w:rsidR="001A0E7E" w:rsidRPr="00970D84" w:rsidRDefault="001A0E7E" w:rsidP="00267802">
      <w:pPr>
        <w:pStyle w:val="TPText-1slovan"/>
      </w:pPr>
      <w:r w:rsidRPr="00970D84">
        <w:rPr>
          <w:snapToGrid w:val="0"/>
        </w:rPr>
        <w:t>DUSP</w:t>
      </w:r>
      <w:r w:rsidR="00122951" w:rsidRPr="00970D84">
        <w:rPr>
          <w:snapToGrid w:val="0"/>
        </w:rPr>
        <w:t>, včetně PDPS</w:t>
      </w:r>
      <w:r w:rsidRPr="00970D84">
        <w:rPr>
          <w:snapToGrid w:val="0"/>
        </w:rPr>
        <w:t xml:space="preserve"> </w:t>
      </w:r>
      <w:r w:rsidRPr="00970D84">
        <w:t>stavby</w:t>
      </w:r>
      <w:r w:rsidRPr="00970D84">
        <w:rPr>
          <w:snapToGrid w:val="0"/>
        </w:rPr>
        <w:t xml:space="preserve"> bude zpracován</w:t>
      </w:r>
      <w:r w:rsidR="00A56BB0" w:rsidRPr="00970D84">
        <w:rPr>
          <w:snapToGrid w:val="0"/>
        </w:rPr>
        <w:t>a</w:t>
      </w:r>
      <w:r w:rsidRPr="00970D84">
        <w:rPr>
          <w:snapToGrid w:val="0"/>
        </w:rPr>
        <w:t xml:space="preserve"> </w:t>
      </w:r>
      <w:r w:rsidRPr="00970D84">
        <w:t>dle schváleného Záměru projektu.</w:t>
      </w:r>
      <w:r w:rsidR="00270920" w:rsidRPr="00970D84">
        <w:t xml:space="preserve"> Řešení </w:t>
      </w:r>
      <w:r w:rsidR="00F455ED" w:rsidRPr="00970D84">
        <w:t xml:space="preserve">pozemních objektů (zejména </w:t>
      </w:r>
      <w:r w:rsidR="00270920" w:rsidRPr="00970D84">
        <w:t>výpravní budovy, technologického objektu a konstrukce zastřešení</w:t>
      </w:r>
      <w:r w:rsidR="00F455ED" w:rsidRPr="00970D84">
        <w:t>)</w:t>
      </w:r>
      <w:r w:rsidR="00270920" w:rsidRPr="00970D84">
        <w:t xml:space="preserve"> bude respektovat řešení </w:t>
      </w:r>
      <w:r w:rsidR="00F455ED" w:rsidRPr="00970D84">
        <w:t xml:space="preserve">Urbanisticko – architektonické studie Centrálního dopravního terminálu v Jihlavě zpracovaného Ateliérem RAW spol. s.r.o. pro Statutární město Jihlavu. Jakékoliv změny řešení budou předem projednány a odsouhlaseny s Magistrátem města Jihlava a zpracovatelem studie. </w:t>
      </w:r>
    </w:p>
    <w:p w:rsidR="003E20D8" w:rsidRPr="00970D84" w:rsidRDefault="003E20D8" w:rsidP="00BD79F1">
      <w:pPr>
        <w:pStyle w:val="TPText-1slovan"/>
        <w:keepNext/>
      </w:pPr>
      <w:r w:rsidRPr="00970D84">
        <w:rPr>
          <w:snapToGrid w:val="0"/>
        </w:rPr>
        <w:t>Respektovat podmínky zápisu z CK MD ze dne 5.</w:t>
      </w:r>
      <w:r w:rsidR="00C37B3C" w:rsidRPr="00970D84">
        <w:rPr>
          <w:snapToGrid w:val="0"/>
        </w:rPr>
        <w:t> </w:t>
      </w:r>
      <w:r w:rsidRPr="00970D84">
        <w:rPr>
          <w:snapToGrid w:val="0"/>
        </w:rPr>
        <w:t>2.</w:t>
      </w:r>
      <w:r w:rsidR="00C37B3C" w:rsidRPr="00970D84">
        <w:rPr>
          <w:snapToGrid w:val="0"/>
        </w:rPr>
        <w:t> </w:t>
      </w:r>
      <w:r w:rsidRPr="00970D84">
        <w:rPr>
          <w:snapToGrid w:val="0"/>
        </w:rPr>
        <w:t>2019:</w:t>
      </w:r>
    </w:p>
    <w:p w:rsidR="003E20D8" w:rsidRPr="00970D84" w:rsidRDefault="003E20D8" w:rsidP="00016F20">
      <w:pPr>
        <w:pStyle w:val="TPText-1odrka"/>
      </w:pPr>
      <w:r w:rsidRPr="00970D84">
        <w:t>V následných projektových stupních důsledně koordinovat z h</w:t>
      </w:r>
      <w:r w:rsidR="00C37B3C" w:rsidRPr="00970D84">
        <w:t>lediska územního, technického a </w:t>
      </w:r>
      <w:r w:rsidRPr="00970D84">
        <w:t>dopravního se záměrem „TES Veselí nad Lužnicí – Jihlava“ a tím minimalizovat požadavky na výlukovou činnost</w:t>
      </w:r>
    </w:p>
    <w:p w:rsidR="003E20D8" w:rsidRPr="00970D84" w:rsidRDefault="003E20D8" w:rsidP="00016F20">
      <w:pPr>
        <w:pStyle w:val="TPText-1odrka"/>
      </w:pPr>
      <w:r w:rsidRPr="00970D84">
        <w:t>Jednoznačně definovat rozdělení investičních počinů</w:t>
      </w:r>
      <w:r w:rsidR="005056C7" w:rsidRPr="00970D84">
        <w:t xml:space="preserve"> v rámci zpracované dokumentace</w:t>
      </w:r>
    </w:p>
    <w:p w:rsidR="005056C7" w:rsidRPr="00970D84" w:rsidRDefault="005056C7" w:rsidP="00016F20">
      <w:pPr>
        <w:pStyle w:val="TPText-1odrka"/>
      </w:pPr>
      <w:r w:rsidRPr="00970D84">
        <w:t>Bude zohledněna (prověřena možnost) plánovaná realizace dvou nástupištních hran o minimální délce 400m</w:t>
      </w:r>
    </w:p>
    <w:p w:rsidR="005056C7" w:rsidRPr="00970D84" w:rsidRDefault="005056C7" w:rsidP="00016F20">
      <w:pPr>
        <w:pStyle w:val="TPText-1odrka"/>
      </w:pPr>
      <w:r w:rsidRPr="00970D84">
        <w:t>Řešení neznemožní vybudování nového podchodu v ŽST Jihlava město</w:t>
      </w:r>
    </w:p>
    <w:p w:rsidR="005056C7" w:rsidRPr="00970D84" w:rsidRDefault="005056C7" w:rsidP="00016F20">
      <w:pPr>
        <w:pStyle w:val="TPText-1odrka"/>
      </w:pPr>
      <w:r w:rsidRPr="00970D84">
        <w:t xml:space="preserve">Řešení zohlední zachování prostoru pro realizaci nového ostrovního nástupiště spojeného se záměrem zavedení vysokorychlostních vlaků </w:t>
      </w:r>
    </w:p>
    <w:p w:rsidR="00055766" w:rsidRDefault="00055766" w:rsidP="00267802">
      <w:pPr>
        <w:pStyle w:val="TPText-1slovan"/>
      </w:pPr>
      <w:r w:rsidRPr="00055766">
        <w:t xml:space="preserve">Zhotovitel díla zajistí důsledné plnění </w:t>
      </w:r>
      <w:r>
        <w:t xml:space="preserve">akceptovaných </w:t>
      </w:r>
      <w:r w:rsidRPr="00055766">
        <w:t>požadavků vypl</w:t>
      </w:r>
      <w:r w:rsidR="007F3730">
        <w:t>ývající z vyjádření uvedených v </w:t>
      </w:r>
      <w:r w:rsidRPr="00055766">
        <w:t xml:space="preserve">dokladové části </w:t>
      </w:r>
      <w:r w:rsidR="00C37B3C">
        <w:t>Z</w:t>
      </w:r>
      <w:r w:rsidRPr="00055766">
        <w:t>áměru projektu a to ve vzájemné součinnosti a návaznosti.</w:t>
      </w:r>
    </w:p>
    <w:p w:rsidR="00BD79F1" w:rsidRPr="00BD79F1" w:rsidRDefault="007F4CEA" w:rsidP="00BD79F1">
      <w:pPr>
        <w:pStyle w:val="TPText-1slovan"/>
        <w:spacing w:line="240" w:lineRule="auto"/>
        <w:ind w:left="1021" w:hanging="681"/>
      </w:pPr>
      <w:r w:rsidRPr="00562444">
        <w:t xml:space="preserve">K připomínkovému řízení bude odevzdána KOMPLETNÍ dokumentace </w:t>
      </w:r>
      <w:r>
        <w:t xml:space="preserve">(tzn. DUSP a PDPS) </w:t>
      </w:r>
      <w:r w:rsidRPr="00562444">
        <w:t xml:space="preserve">v rozsahu </w:t>
      </w:r>
      <w:r>
        <w:t>dle odstavce 1.1.3. těchto ZTP</w:t>
      </w:r>
      <w:r w:rsidRPr="00562444">
        <w:t>.</w:t>
      </w:r>
      <w:r>
        <w:t xml:space="preserve"> </w:t>
      </w:r>
      <w:r w:rsidRPr="00BD79F1">
        <w:rPr>
          <w:snapToGrid w:val="0"/>
        </w:rPr>
        <w:t>Stupeň PDPS bude odevzdán nad rámec požadavků VTP samostatně, v kompletním rozsahu v elektronické podobě jako podklad pro zadávací dokumentaci na zhotovení stavby a to včetně kompletní Dokladové části DUSP.</w:t>
      </w:r>
      <w:r w:rsidR="00BD79F1" w:rsidRPr="00BD79F1">
        <w:rPr>
          <w:snapToGrid w:val="0"/>
        </w:rPr>
        <w:t xml:space="preserve"> </w:t>
      </w:r>
    </w:p>
    <w:p w:rsidR="004F4C64" w:rsidRPr="004F4C64" w:rsidRDefault="004F4C64" w:rsidP="00BD79F1">
      <w:pPr>
        <w:pStyle w:val="TPText-1slovan"/>
        <w:spacing w:line="240" w:lineRule="auto"/>
        <w:ind w:left="1021" w:hanging="681"/>
      </w:pPr>
      <w:r>
        <w:t xml:space="preserve">Zhotovitel odevzdá </w:t>
      </w:r>
      <w:r w:rsidR="00D577CB">
        <w:t xml:space="preserve">kompletní </w:t>
      </w:r>
      <w:r w:rsidR="007F4CEA" w:rsidRPr="00D577CB">
        <w:t>dokumentaci</w:t>
      </w:r>
      <w:r w:rsidR="00C960DE" w:rsidRPr="00D577CB">
        <w:t xml:space="preserve"> </w:t>
      </w:r>
      <w:r w:rsidR="00D577CB" w:rsidRPr="00D577CB">
        <w:t>(</w:t>
      </w:r>
      <w:r w:rsidR="00C960DE" w:rsidRPr="00D577CB">
        <w:t>DUSP</w:t>
      </w:r>
      <w:r w:rsidR="00D577CB" w:rsidRPr="00D577CB">
        <w:t xml:space="preserve"> + PDPS)</w:t>
      </w:r>
      <w:r w:rsidR="00BD79F1" w:rsidRPr="00D577CB">
        <w:t xml:space="preserve"> </w:t>
      </w:r>
      <w:r>
        <w:t>dle odst.</w:t>
      </w:r>
      <w:r w:rsidR="00C37B3C">
        <w:t> </w:t>
      </w:r>
      <w:r>
        <w:t>2.4.4 VTP/DSP+PDPS/1</w:t>
      </w:r>
      <w:r w:rsidR="007F4CEA">
        <w:t>1</w:t>
      </w:r>
      <w:r>
        <w:t xml:space="preserve">/19 dokumentaci </w:t>
      </w:r>
      <w:r w:rsidRPr="00BD79F1">
        <w:rPr>
          <w:b/>
        </w:rPr>
        <w:t xml:space="preserve">v listinné podobě v počtu osmi souprav. </w:t>
      </w:r>
      <w:r w:rsidRPr="004F4C64">
        <w:t>Čistopis definitivního odevzdání bude oproti odst.</w:t>
      </w:r>
      <w:r w:rsidR="00C37B3C">
        <w:t> </w:t>
      </w:r>
      <w:r w:rsidRPr="004F4C64">
        <w:t>2.4.9 VTP/DSP+PDPS/1</w:t>
      </w:r>
      <w:r w:rsidR="007F4CEA">
        <w:t>1</w:t>
      </w:r>
      <w:r w:rsidRPr="004F4C64">
        <w:t>/19 autorizován a</w:t>
      </w:r>
      <w:r w:rsidR="00C37B3C">
        <w:t> </w:t>
      </w:r>
      <w:r w:rsidRPr="004F4C64">
        <w:t>číslován dle pokynů objednatele v minimálním počtu čtyř souprav.</w:t>
      </w:r>
    </w:p>
    <w:p w:rsidR="002C23F1" w:rsidRPr="002C23F1" w:rsidRDefault="002C23F1" w:rsidP="00267802">
      <w:pPr>
        <w:pStyle w:val="TPNadpis-2slovan"/>
      </w:pPr>
      <w:bookmarkStart w:id="49" w:name="_Toc515870718"/>
      <w:bookmarkStart w:id="50" w:name="_Toc520115062"/>
      <w:bookmarkStart w:id="51" w:name="_Toc9240786"/>
      <w:bookmarkStart w:id="52" w:name="_Toc426628794"/>
      <w:r w:rsidRPr="002C23F1">
        <w:t>Dopravní technologie</w:t>
      </w:r>
      <w:bookmarkEnd w:id="49"/>
      <w:bookmarkEnd w:id="50"/>
      <w:bookmarkEnd w:id="51"/>
    </w:p>
    <w:p w:rsidR="002C23F1" w:rsidRDefault="002C23F1" w:rsidP="004E02E7">
      <w:pPr>
        <w:pStyle w:val="TPText-1slovan"/>
      </w:pPr>
      <w:r w:rsidRPr="002C23F1">
        <w:t xml:space="preserve">Provozní a dopravní technologie bude </w:t>
      </w:r>
      <w:r w:rsidR="00055766">
        <w:t>vycházet z dopravně technologického řešení schváleného záměru projektu (Příloha K v záměru projektu) a bude do</w:t>
      </w:r>
      <w:r w:rsidRPr="002C23F1">
        <w:t>pracována dle Směrnice GŘ č. 11/2006</w:t>
      </w:r>
      <w:r w:rsidR="00055766">
        <w:t>, přílohy č.</w:t>
      </w:r>
      <w:r w:rsidR="00C37B3C">
        <w:t> </w:t>
      </w:r>
      <w:r w:rsidR="00055766">
        <w:t>1</w:t>
      </w:r>
      <w:r w:rsidR="00267802">
        <w:t xml:space="preserve"> </w:t>
      </w:r>
      <w:r w:rsidR="00055766">
        <w:t>s</w:t>
      </w:r>
      <w:r w:rsidR="00267802">
        <w:t> </w:t>
      </w:r>
      <w:r w:rsidR="00055766">
        <w:t xml:space="preserve">důrazem na </w:t>
      </w:r>
      <w:r w:rsidR="00210349">
        <w:t>plán organizace výstavby.</w:t>
      </w:r>
    </w:p>
    <w:p w:rsidR="00EF6B8D" w:rsidRPr="00EF6B8D" w:rsidRDefault="00EF6B8D" w:rsidP="00E600A6">
      <w:pPr>
        <w:pStyle w:val="TPText-1slovan"/>
      </w:pPr>
      <w:r w:rsidRPr="00EF6B8D">
        <w:t>S ohledem na časovou náročnost a nutnou časovou koordinaci s výstavbou „CDT Jihlava“ je možno</w:t>
      </w:r>
      <w:r>
        <w:t xml:space="preserve"> po dobu výstavby</w:t>
      </w:r>
      <w:r w:rsidRPr="00EF6B8D">
        <w:t xml:space="preserve"> uvažovat </w:t>
      </w:r>
      <w:r>
        <w:t>s dočasnou změnou</w:t>
      </w:r>
      <w:r w:rsidRPr="00EF6B8D">
        <w:t xml:space="preserve"> provozu v žst.</w:t>
      </w:r>
      <w:r>
        <w:t xml:space="preserve"> </w:t>
      </w:r>
      <w:r w:rsidRPr="00EF6B8D">
        <w:t>Jihlava město spočívající ve vyloučení odbavování cestujících osobní přepravy v žst. Jihlava město po dobu 12/2</w:t>
      </w:r>
      <w:r>
        <w:t xml:space="preserve">021-12/2022 (grafikonu dopravy), která bude </w:t>
      </w:r>
      <w:r w:rsidR="00CD16C1">
        <w:t>projednána na začátku prací na Díle.</w:t>
      </w:r>
    </w:p>
    <w:p w:rsidR="002C23F1" w:rsidRPr="002C23F1" w:rsidRDefault="002C23F1" w:rsidP="00267802">
      <w:pPr>
        <w:pStyle w:val="TPNadpis-2slovan"/>
      </w:pPr>
      <w:bookmarkStart w:id="53" w:name="_Toc515870719"/>
      <w:bookmarkStart w:id="54" w:name="_Toc520115063"/>
      <w:bookmarkStart w:id="55" w:name="_Toc9240787"/>
      <w:r w:rsidRPr="002C23F1">
        <w:t>Organizace výstavby</w:t>
      </w:r>
      <w:bookmarkEnd w:id="53"/>
      <w:bookmarkEnd w:id="54"/>
      <w:bookmarkEnd w:id="55"/>
    </w:p>
    <w:p w:rsidR="002C23F1" w:rsidRDefault="002C23F1" w:rsidP="00267802">
      <w:pPr>
        <w:pStyle w:val="TPText-1slovan"/>
      </w:pPr>
      <w:r w:rsidRPr="002C23F1">
        <w:t>Bude zpracován návrh postupu výstavby (stavební postupy a jejich harmonogram, vč. vyznačení doby trvání rozhodujících SO a PS).</w:t>
      </w:r>
    </w:p>
    <w:p w:rsidR="00EF6B8D" w:rsidRPr="00EF6B8D" w:rsidRDefault="00EF6B8D" w:rsidP="00E600A6">
      <w:pPr>
        <w:pStyle w:val="TPText-1slovan"/>
      </w:pPr>
      <w:r>
        <w:t>Harmonogram stavebních prací bude počítat s hlavními stavebními pracemi (</w:t>
      </w:r>
      <w:r w:rsidRPr="00E600A6">
        <w:t>budování</w:t>
      </w:r>
      <w:r>
        <w:t xml:space="preserve"> nového kolejiště, nástupišť, podchodu a ostatní nezbytné infrastruktury) ve stavební sezóně roku 2022.</w:t>
      </w:r>
    </w:p>
    <w:p w:rsidR="002C23F1" w:rsidRPr="002C23F1" w:rsidRDefault="002C23F1" w:rsidP="00267802">
      <w:pPr>
        <w:pStyle w:val="TPText-1slovan"/>
      </w:pPr>
      <w:r w:rsidRPr="002C23F1">
        <w:t>Pro jednotlivé stavební postupy budou zpracována schémata s vyznačením vyloučených částí kolejí, popř. TV a ZZ. Každé schéma bude zachycovat výluky vždy v celém řešeném úseku v daném stavebním postupu – časovém období.</w:t>
      </w:r>
    </w:p>
    <w:p w:rsidR="002C23F1" w:rsidRPr="002C23F1" w:rsidRDefault="002C23F1" w:rsidP="00267802">
      <w:pPr>
        <w:pStyle w:val="TPText-1slovan"/>
      </w:pPr>
      <w:r w:rsidRPr="002C23F1">
        <w:t>V technické zprávě bude uvedeno pro každé časové období s rozdílným rozsahem vyloučených kolejí /TV / ZZ:</w:t>
      </w:r>
    </w:p>
    <w:p w:rsidR="002C23F1" w:rsidRPr="002C23F1" w:rsidRDefault="002C23F1" w:rsidP="00267802">
      <w:pPr>
        <w:pStyle w:val="TPText-1odrka"/>
      </w:pPr>
      <w:r w:rsidRPr="00210349">
        <w:t>délk</w:t>
      </w:r>
      <w:r w:rsidR="007E499F" w:rsidRPr="00210349">
        <w:t>a</w:t>
      </w:r>
      <w:r w:rsidRPr="00210349">
        <w:t xml:space="preserve"> trvání</w:t>
      </w:r>
      <w:r w:rsidRPr="002C23F1">
        <w:t xml:space="preserve"> výluky v kalendářních dnech nebo v hodinách u denních výluk</w:t>
      </w:r>
    </w:p>
    <w:p w:rsidR="002C23F1" w:rsidRPr="002C23F1" w:rsidRDefault="002C23F1" w:rsidP="00267802">
      <w:pPr>
        <w:pStyle w:val="TPText-1odrka"/>
      </w:pPr>
      <w:r w:rsidRPr="002C23F1">
        <w:t>vymezení vylučovaných kolejí (námezníkem či hrotem výhybky / návěstidlem / kilometricky)</w:t>
      </w:r>
    </w:p>
    <w:p w:rsidR="002C23F1" w:rsidRPr="002C23F1" w:rsidRDefault="002C23F1" w:rsidP="00267802">
      <w:pPr>
        <w:pStyle w:val="TPText-1odrka"/>
      </w:pPr>
      <w:r w:rsidRPr="002C23F1">
        <w:t>vymezení vylučovaného trakčního vedení</w:t>
      </w:r>
    </w:p>
    <w:p w:rsidR="002C23F1" w:rsidRPr="002C23F1" w:rsidRDefault="002C23F1" w:rsidP="00267802">
      <w:pPr>
        <w:pStyle w:val="TPText-1odrka"/>
      </w:pPr>
      <w:r w:rsidRPr="002C23F1">
        <w:t>činnost zabezpečovacího zařízení: rozsah kolejiště ovládaný jednotlivými ZZ (stávající/provizorní/</w:t>
      </w:r>
      <w:r w:rsidRPr="002C23F1">
        <w:br/>
        <w:t>nové); místo, odkud budou ovládány výhybky a návěstidla (stávající dopravní kancelář/</w:t>
      </w:r>
      <w:r w:rsidRPr="002C23F1">
        <w:br/>
        <w:t>kontejner/…); návrh opatření na straně obsluhy dráhy při případných výlukách ZZ (zejména zajištění obsluhy rozhodujících výhybek a návěstidel, zjišťování volnosti tratě, popř. obsluhy přejezdových zab. zař. apod.)</w:t>
      </w:r>
    </w:p>
    <w:p w:rsidR="002C23F1" w:rsidRPr="002C23F1" w:rsidRDefault="002C23F1" w:rsidP="00267802">
      <w:pPr>
        <w:pStyle w:val="TPText-1odrka"/>
      </w:pPr>
      <w:r w:rsidRPr="002C23F1">
        <w:t>stručný rozsah prací</w:t>
      </w:r>
    </w:p>
    <w:p w:rsidR="002C23F1" w:rsidRPr="002C23F1" w:rsidRDefault="002C23F1" w:rsidP="00267802">
      <w:pPr>
        <w:pStyle w:val="TPText-1odrka"/>
      </w:pPr>
      <w:r w:rsidRPr="002C23F1">
        <w:t>přístup mechanizace na staveniště</w:t>
      </w:r>
    </w:p>
    <w:p w:rsidR="002C23F1" w:rsidRPr="002C23F1" w:rsidRDefault="002C23F1" w:rsidP="00267802">
      <w:pPr>
        <w:pStyle w:val="TPText-1odrka"/>
      </w:pPr>
      <w:r w:rsidRPr="002C23F1">
        <w:t>návrh vymezení kolejí pro stavební mechanizaci</w:t>
      </w:r>
    </w:p>
    <w:p w:rsidR="002C23F1" w:rsidRPr="002C23F1" w:rsidRDefault="002C23F1" w:rsidP="00267802">
      <w:pPr>
        <w:pStyle w:val="TPText-1slovan"/>
      </w:pPr>
      <w:r w:rsidRPr="002C23F1">
        <w:t>V dokumentaci budou vyznačeny přepokládané plochy zařízení staveniště, nutné pro výstavbu jednotlivých SO a PS, vytipovány přípojné body elektrické energie, telefonu, vody popř. plynu včetně řešení nutného sociálního zázemí pro pracovníky. Podmínky napojení na inženýrské sítě pro účely zařízení staveniště budou předběžně p</w:t>
      </w:r>
      <w:r w:rsidR="00A56BB0" w:rsidRPr="00210349">
        <w:t>r</w:t>
      </w:r>
      <w:r w:rsidRPr="00210349">
        <w:t>o</w:t>
      </w:r>
      <w:r w:rsidRPr="002C23F1">
        <w:t>jednány se správci sítí.</w:t>
      </w:r>
    </w:p>
    <w:p w:rsidR="002C23F1" w:rsidRPr="002C23F1" w:rsidRDefault="00DB415A" w:rsidP="00267802">
      <w:pPr>
        <w:pStyle w:val="TPNadpis-2slovan"/>
      </w:pPr>
      <w:bookmarkStart w:id="56" w:name="_Toc9240788"/>
      <w:r>
        <w:t>Zabezpečovací zařízení</w:t>
      </w:r>
      <w:bookmarkEnd w:id="52"/>
      <w:bookmarkEnd w:id="56"/>
    </w:p>
    <w:p w:rsidR="006B367E" w:rsidRDefault="006B367E" w:rsidP="00BD79F1">
      <w:pPr>
        <w:pStyle w:val="TPText-1slovan-tun"/>
        <w:keepNext/>
      </w:pPr>
      <w:r>
        <w:t xml:space="preserve">Popis stávajícího stavu </w:t>
      </w:r>
    </w:p>
    <w:p w:rsidR="003C1D9C" w:rsidRDefault="003C1D9C" w:rsidP="00267802">
      <w:pPr>
        <w:pStyle w:val="TPText-2slovan"/>
      </w:pPr>
      <w:r w:rsidRPr="003C1D9C">
        <w:t>V ŽST Jihlava město je v činnosti staniční zabezpečovací zařízení 2. kategorie dle TNŽ 34 2620 - elektromechanické zabezpečovací zařízení vybudované v r. 1970. Elektromechanické zabezpečovací zařízení je typu 5007 - v dopravní kanceláři staniční budovy je umístěn řídící přístroj RANK s kolejovou deskou, na stavědlech (St.1</w:t>
      </w:r>
      <w:r w:rsidR="00C37B3C">
        <w:t> </w:t>
      </w:r>
      <w:r w:rsidRPr="003C1D9C">
        <w:t>a</w:t>
      </w:r>
      <w:r w:rsidR="00C37B3C">
        <w:t> </w:t>
      </w:r>
      <w:r w:rsidRPr="003C1D9C">
        <w:t>St.2) jsou umístěny závislé stavědlové přístroje typ 5007 doplněné  kolejovými deskami. Technologie stávajícího staničního zabezpečovacího zařízení je umístěna v reléových domcích RD1, RD4 (u St.1) a</w:t>
      </w:r>
      <w:r w:rsidR="009B6395">
        <w:t> </w:t>
      </w:r>
      <w:r w:rsidRPr="003C1D9C">
        <w:t>v</w:t>
      </w:r>
      <w:r w:rsidR="009B6395">
        <w:t> </w:t>
      </w:r>
      <w:r w:rsidRPr="003C1D9C">
        <w:t>RD2 (St.2). Technologie stávajícího traťového zabezpečovacího zařízení je umístěna v</w:t>
      </w:r>
      <w:r w:rsidR="009B6395">
        <w:t> </w:t>
      </w:r>
      <w:r w:rsidRPr="003C1D9C">
        <w:t>dopravní kanceláři ve skříních ŽAS. Technologie přejezdového zařízení v km 90,412 je umístěna v reléovém domku u přejezdu.</w:t>
      </w:r>
    </w:p>
    <w:p w:rsidR="003C1D9C" w:rsidRDefault="003C1D9C" w:rsidP="00267802">
      <w:pPr>
        <w:pStyle w:val="TPText-2slovan"/>
      </w:pPr>
      <w:r w:rsidRPr="003C1D9C">
        <w:t>Výhybky jsou v obvodu St.1 zabezpečeny elektromotorickým</w:t>
      </w:r>
      <w:r w:rsidR="007F3730">
        <w:t>i přestavníky, některé výhybky s </w:t>
      </w:r>
      <w:r w:rsidRPr="003C1D9C">
        <w:t>výměnovými zámky. Výhybky v obvodu St.2 jsou zabezpečeny mechanickými přestavníky (popřípadě s mechanickými závorníky) ovládanými drá</w:t>
      </w:r>
      <w:r w:rsidR="007F3730">
        <w:t>tovými táhly, některé výhybky s </w:t>
      </w:r>
      <w:r w:rsidRPr="003C1D9C">
        <w:t xml:space="preserve">výměnovými zámky. </w:t>
      </w:r>
    </w:p>
    <w:p w:rsidR="003C1D9C" w:rsidRDefault="003C1D9C" w:rsidP="00267802">
      <w:pPr>
        <w:pStyle w:val="TPText-2slovan"/>
      </w:pPr>
      <w:r w:rsidRPr="003C1D9C">
        <w:t>Návěstidla jsou světelná – částečně typu SSSR, částečně typu AŽD 70. V části obvodu St.1 jsou kolejové obvody (dvoupásové 275 Hz, s relé DSŠ-12S a stykovými transformátory DT 075).  Pro vybavení jízdních cest slouží izolované kolejnice v pětidrátovém zapojení. Návazné traťové zabezpečovací zařízení ve směru do ŽST Rantířov je 2. kategorie dle TNŽ 34 2620 - reléový poloautomatický blok (RPB), ve směru do ŽST Jihlava je TZZ 3. kategorie – automatické hradlo AHP 03.  V ŽST Jihlava město je na lichém zhlaví přejezd v km 90,412 vybavený přejezdovým zabezpečovacím zařízením se závorami 3. kategorie dle ČSN 34 2650. PZZ je závislé na činnosti SZZ a naopak. Vybudováno v r. 2010.</w:t>
      </w:r>
    </w:p>
    <w:p w:rsidR="006B367E" w:rsidRDefault="003C1D9C" w:rsidP="00267802">
      <w:pPr>
        <w:pStyle w:val="TPText-2slovan"/>
      </w:pPr>
      <w:r w:rsidRPr="003C1D9C">
        <w:t>Technický stav SZZ v ŽST Jihlava město odpovídá stáří a době provozu, zařízení je na hranici své životnosti.</w:t>
      </w:r>
      <w:r>
        <w:t xml:space="preserve"> </w:t>
      </w:r>
      <w:r w:rsidRPr="003C1D9C">
        <w:t>V úseku trati Rantířov – Jihlava město je v závislosti se SZZ ŽST Jihlava město PZS v km 89,488, které je typu AŽD 71 s elektronickými doplňky.</w:t>
      </w:r>
    </w:p>
    <w:p w:rsidR="006B367E" w:rsidRDefault="006B367E" w:rsidP="00267802">
      <w:pPr>
        <w:pStyle w:val="TPText-1slovan-tun"/>
      </w:pPr>
      <w:r>
        <w:t xml:space="preserve">Požadavky na nový stav </w:t>
      </w:r>
    </w:p>
    <w:p w:rsidR="00FD1153" w:rsidRPr="00210349" w:rsidRDefault="003C1D9C" w:rsidP="00267802">
      <w:pPr>
        <w:pStyle w:val="TPText-2slovan"/>
      </w:pPr>
      <w:r w:rsidRPr="00210349">
        <w:t>V ŽST Jihlava město v rámci navrženého rozsahu stavby</w:t>
      </w:r>
      <w:r w:rsidR="00FD1153" w:rsidRPr="00210349">
        <w:t xml:space="preserve"> splnit podmínky části 4 Zabezpečovací zařízení Směrnice </w:t>
      </w:r>
      <w:r w:rsidR="00EB70E6">
        <w:t>GŘ</w:t>
      </w:r>
      <w:r w:rsidR="00FD1153" w:rsidRPr="00210349">
        <w:t xml:space="preserve"> č. 16/2005</w:t>
      </w:r>
      <w:r w:rsidR="00EB70E6">
        <w:t xml:space="preserve"> Zásady modernizace a optimalizace vybrané železniční sítě České republiky</w:t>
      </w:r>
      <w:r w:rsidR="00FD1153" w:rsidRPr="00210349">
        <w:t xml:space="preserve">. </w:t>
      </w:r>
      <w:r w:rsidR="00210349" w:rsidRPr="00210349">
        <w:t>V</w:t>
      </w:r>
      <w:r w:rsidR="00FD1153" w:rsidRPr="00210349">
        <w:t xml:space="preserve">e stanici </w:t>
      </w:r>
      <w:r w:rsidR="00210349" w:rsidRPr="00210349">
        <w:t>bude navrženo</w:t>
      </w:r>
      <w:r w:rsidR="00FD1153" w:rsidRPr="00210349">
        <w:t xml:space="preserve"> </w:t>
      </w:r>
      <w:r w:rsidRPr="00210349">
        <w:t xml:space="preserve">nové staniční zabezpečovacího zařízení 3. </w:t>
      </w:r>
      <w:r w:rsidR="00FD1153" w:rsidRPr="00210349">
        <w:t>k</w:t>
      </w:r>
      <w:r w:rsidRPr="00210349">
        <w:t>ategorie</w:t>
      </w:r>
      <w:r w:rsidR="00FD1153" w:rsidRPr="00210349">
        <w:t xml:space="preserve"> dle TNŽ 34 2620</w:t>
      </w:r>
      <w:r w:rsidRPr="00210349">
        <w:t xml:space="preserve"> s možností dálkového ovládání z dispečerského stanoviště (ŽST Jihlava). SZZ bude navrženo podle nové konfigurace kolejiště ŽST Jihlava město, budou zapracovány závislosti, kontroly a diagnostika</w:t>
      </w:r>
      <w:r w:rsidR="00016F20">
        <w:t xml:space="preserve"> na stávající PZZ v km 90,412 a </w:t>
      </w:r>
      <w:r w:rsidRPr="00210349">
        <w:t xml:space="preserve">na stávající TZZ ve směru do ŽST Jihlava. </w:t>
      </w:r>
      <w:r w:rsidR="00FD1153" w:rsidRPr="00210349">
        <w:t xml:space="preserve">Na základě dopravně – technologického posouzení </w:t>
      </w:r>
      <w:r w:rsidR="002151F5" w:rsidRPr="00210349">
        <w:t xml:space="preserve">bude </w:t>
      </w:r>
      <w:r w:rsidR="00FD1153" w:rsidRPr="00210349">
        <w:t xml:space="preserve">ve směru do ŽST Rantířov </w:t>
      </w:r>
      <w:r w:rsidR="002151F5" w:rsidRPr="00210349">
        <w:t xml:space="preserve">navrženo </w:t>
      </w:r>
      <w:r w:rsidR="00FD1153" w:rsidRPr="00210349">
        <w:t xml:space="preserve">vybudování nového TZZ 3. kategorie podle zásad TNŽ 34 2620.  </w:t>
      </w:r>
    </w:p>
    <w:p w:rsidR="004671D1" w:rsidRPr="00210349" w:rsidRDefault="00FD1153" w:rsidP="00267802">
      <w:pPr>
        <w:pStyle w:val="TPText-2slovan"/>
      </w:pPr>
      <w:r w:rsidRPr="00210349">
        <w:t xml:space="preserve">Zjišťování volnosti kolejových úseků je realizovat pomocí počítačů náprav, přičemž musí být respektováno omezení výstavby snímače RSR 122 dle č.j. </w:t>
      </w:r>
      <w:r w:rsidRPr="00E32AE4">
        <w:t>57239/2012-OAE z 19.12.</w:t>
      </w:r>
      <w:r w:rsidRPr="00183113">
        <w:t>2012</w:t>
      </w:r>
      <w:r w:rsidR="00EB70E6" w:rsidRPr="00183113">
        <w:t xml:space="preserve"> (viz příloha)</w:t>
      </w:r>
      <w:r w:rsidRPr="00183113">
        <w:t>. Počítače náprav musí vyhovovat TSI CCS, ČSN EN 50238, ČSN CLS/TS 50238–3. Vzhledem k použití počítačů náprav se předp</w:t>
      </w:r>
      <w:r w:rsidRPr="00210349">
        <w:t>okládá nasazení funkc</w:t>
      </w:r>
      <w:r w:rsidR="00196781">
        <w:t>ionality VNPN dle TS 2/2014-S,Z Výstraha při nedovoleném projetí návěstidla.</w:t>
      </w:r>
      <w:r w:rsidRPr="00210349">
        <w:t xml:space="preserve"> </w:t>
      </w:r>
    </w:p>
    <w:p w:rsidR="008825A7" w:rsidRPr="00DC7F25" w:rsidRDefault="008825A7" w:rsidP="00267802">
      <w:pPr>
        <w:pStyle w:val="TPText-2slovan"/>
      </w:pPr>
      <w:r w:rsidRPr="00DC7F25">
        <w:t xml:space="preserve">Venkovní prvky zabezpečovacího zařízení </w:t>
      </w:r>
      <w:r w:rsidR="00035637" w:rsidRPr="00DC7F25">
        <w:t xml:space="preserve">budou navrženy </w:t>
      </w:r>
      <w:r w:rsidRPr="00DC7F25">
        <w:t>v celé ŽST Jihlava město nové, včetně kabelizace, uzemnění a opatření proti atmosférickým vlivům. Kabelizace bude provedena v souladu s ČSN 34 2040 ed.2, převážně kabely s ochranným kovovým pláštěm (typ TCEKPFLEZE).</w:t>
      </w:r>
    </w:p>
    <w:p w:rsidR="00C019FC" w:rsidRPr="00920EC3" w:rsidRDefault="00C019FC" w:rsidP="00267802">
      <w:pPr>
        <w:pStyle w:val="TPText-2slovan"/>
      </w:pPr>
      <w:r w:rsidRPr="00DC7F25">
        <w:t>S ohledem na SZZ je nutno řešit nově ukolejnění včetně nového návrhu KSÚ a TP. Při řešení uzemnění nutno respektovat „Stanovisko k ukládání zemnícího pásku do kabelové rýhy“</w:t>
      </w:r>
      <w:r w:rsidR="00196781">
        <w:t xml:space="preserve"> č.j. 3975/2015-O14 z 27.1.2015 </w:t>
      </w:r>
      <w:r w:rsidR="00196781" w:rsidRPr="00920EC3">
        <w:t>(viz příloha)</w:t>
      </w:r>
    </w:p>
    <w:p w:rsidR="003C1D9C" w:rsidRPr="00DC7F25" w:rsidRDefault="003C1D9C" w:rsidP="00267802">
      <w:pPr>
        <w:pStyle w:val="TPText-2slovan"/>
      </w:pPr>
      <w:r w:rsidRPr="00DC7F25">
        <w:t>Technologi</w:t>
      </w:r>
      <w:r w:rsidR="00DC7F25">
        <w:t>e</w:t>
      </w:r>
      <w:r w:rsidRPr="00DC7F25">
        <w:t xml:space="preserve"> SZZ</w:t>
      </w:r>
      <w:r w:rsidR="00DC7F25">
        <w:t xml:space="preserve"> </w:t>
      </w:r>
      <w:r w:rsidR="00C019FC" w:rsidRPr="00DC7F25">
        <w:t xml:space="preserve">bude umístěna do </w:t>
      </w:r>
      <w:r w:rsidRPr="00DC7F25">
        <w:t>nově vybudovaného vhodného objektu</w:t>
      </w:r>
      <w:r w:rsidR="00C019FC" w:rsidRPr="00DC7F25">
        <w:t>.</w:t>
      </w:r>
      <w:r w:rsidRPr="00DC7F25">
        <w:t xml:space="preserve"> </w:t>
      </w:r>
      <w:r w:rsidR="00C019FC" w:rsidRPr="00DC7F25">
        <w:rPr>
          <w:strike/>
        </w:rPr>
        <w:t xml:space="preserve"> </w:t>
      </w:r>
    </w:p>
    <w:p w:rsidR="006B367E" w:rsidRPr="00DC7F25" w:rsidRDefault="003C1D9C" w:rsidP="00267802">
      <w:pPr>
        <w:pStyle w:val="TPText-2slovan"/>
      </w:pPr>
      <w:r w:rsidRPr="00DC7F25">
        <w:t xml:space="preserve">Stávající PZS v km 89,488 v úseku Rantířov – Jihlava město </w:t>
      </w:r>
      <w:r w:rsidR="00C019FC" w:rsidRPr="00DC7F25">
        <w:t xml:space="preserve">bude zabezpečeno dle rozhodnutí DÚ. </w:t>
      </w:r>
    </w:p>
    <w:p w:rsidR="00FA3A22" w:rsidRPr="00DC7F25" w:rsidRDefault="00FA3A22" w:rsidP="00267802">
      <w:pPr>
        <w:pStyle w:val="TPText-2slovan"/>
      </w:pPr>
      <w:r w:rsidRPr="00DC7F25">
        <w:t>Nutno respektovat Směrnici SŽDC 101 Používání provozních aplikací s vazbou na z</w:t>
      </w:r>
      <w:r w:rsidR="00E35463">
        <w:t>abezpečovací zařízení č.j. S4662</w:t>
      </w:r>
      <w:r w:rsidRPr="00DC7F25">
        <w:t>/2014-O12 s účinností od 1.5.2014 – tj. zejména s ohledem na přenos čísla vlaků, atd.</w:t>
      </w:r>
    </w:p>
    <w:p w:rsidR="00FA3A22" w:rsidRPr="00DC7F25" w:rsidRDefault="00FA3A22" w:rsidP="00267802">
      <w:pPr>
        <w:pStyle w:val="TPText-2slovan"/>
      </w:pPr>
      <w:r w:rsidRPr="00DC7F25">
        <w:t xml:space="preserve">Všechna nově vybudovaná zabezpečovací zařízení musí být vybavena diagnostikou dle TS 2/2007-Z </w:t>
      </w:r>
      <w:r w:rsidR="00196781">
        <w:t xml:space="preserve">Diagnostika zabezpečovacích zařízení, </w:t>
      </w:r>
      <w:r w:rsidRPr="00DC7F25">
        <w:t>s přenosem diagnostických informací do míst soustředěné údržby.</w:t>
      </w:r>
    </w:p>
    <w:p w:rsidR="00FA3A22" w:rsidRDefault="00FA3A22" w:rsidP="00267802">
      <w:pPr>
        <w:pStyle w:val="TPText-2slovan"/>
      </w:pPr>
      <w:r w:rsidRPr="00DC7F25">
        <w:t>Pro zabezpečení stavebních postupů je nutné rámcově vyřešit optimálně technicky, provozně a investičně přechodné stavy zabezpečovacích zařízení.</w:t>
      </w:r>
    </w:p>
    <w:p w:rsidR="00970D84" w:rsidRPr="00970D84" w:rsidRDefault="00970D84" w:rsidP="00970D84">
      <w:pPr>
        <w:pStyle w:val="TPText-2slovan"/>
      </w:pPr>
      <w:r w:rsidRPr="00970D84">
        <w:t xml:space="preserve">Pro nasazení systému ERTMS/ETCS nutno vzít v úvahu „Zásady pro návrh technického řešení ETCS ve vazbě na kolejová řešení dopraven č.j. 20009/2018-SŽDC-GŘ-O6 ze dne 8.3.2018“ </w:t>
      </w:r>
      <w:r w:rsidR="00A817F1">
        <w:t xml:space="preserve">(viz. Příloha) </w:t>
      </w:r>
      <w:r w:rsidRPr="00970D84">
        <w:t>a využít výsledky probíhajících a dokončených projektů zejména v rozsahu:</w:t>
      </w:r>
    </w:p>
    <w:p w:rsidR="00970D84" w:rsidRPr="00970D84" w:rsidRDefault="00970D84" w:rsidP="00970D84">
      <w:pPr>
        <w:pStyle w:val="TPText-2odrka"/>
      </w:pPr>
      <w:r w:rsidRPr="00970D84">
        <w:t>Zajištění dostatečné kapacity spojových cest v optickém kabelu</w:t>
      </w:r>
    </w:p>
    <w:p w:rsidR="00970D84" w:rsidRPr="00970D84" w:rsidRDefault="00970D84" w:rsidP="00970D84">
      <w:pPr>
        <w:pStyle w:val="TPText-2odrka"/>
      </w:pPr>
      <w:r w:rsidRPr="00970D84">
        <w:t>Zajištění dosažitelnosti všech potřebných informací z nově budovaných zařízení</w:t>
      </w:r>
    </w:p>
    <w:p w:rsidR="00970D84" w:rsidRPr="00970D84" w:rsidRDefault="00970D84" w:rsidP="00970D84">
      <w:pPr>
        <w:pStyle w:val="TPText-2odrka"/>
      </w:pPr>
      <w:r w:rsidRPr="00970D84">
        <w:t>Ve stavědlové ústředně SZZ</w:t>
      </w:r>
    </w:p>
    <w:p w:rsidR="00970D84" w:rsidRPr="00970D84" w:rsidRDefault="00970D84" w:rsidP="00970D84">
      <w:pPr>
        <w:pStyle w:val="TPText-2odrka"/>
      </w:pPr>
      <w:r w:rsidRPr="00970D84">
        <w:t>Zajištění dostatečné výkonové rezervy v napájecích systémech</w:t>
      </w:r>
    </w:p>
    <w:p w:rsidR="00970D84" w:rsidRPr="00970D84" w:rsidRDefault="00970D84" w:rsidP="00970D84">
      <w:pPr>
        <w:pStyle w:val="TPText-2slovan"/>
        <w:numPr>
          <w:ilvl w:val="0"/>
          <w:numId w:val="0"/>
        </w:numPr>
        <w:spacing w:before="0" w:line="240" w:lineRule="auto"/>
        <w:ind w:left="1985"/>
      </w:pPr>
      <w:r w:rsidRPr="00970D84">
        <w:t>Vlastní výstavba systému ETCS bude řešena samostatnou stavbou.</w:t>
      </w:r>
    </w:p>
    <w:p w:rsidR="00DB415A" w:rsidRPr="006E6750" w:rsidRDefault="00DB415A" w:rsidP="00267802">
      <w:pPr>
        <w:pStyle w:val="TPNadpis-2slovan"/>
      </w:pPr>
      <w:bookmarkStart w:id="57" w:name="_Toc426628795"/>
      <w:bookmarkStart w:id="58" w:name="_Toc9240789"/>
      <w:r>
        <w:t>Sdělovací zařízení</w:t>
      </w:r>
      <w:bookmarkEnd w:id="57"/>
      <w:bookmarkEnd w:id="58"/>
    </w:p>
    <w:p w:rsidR="00FC320E" w:rsidRDefault="00FC320E" w:rsidP="005253DE">
      <w:pPr>
        <w:pStyle w:val="TPText-1slovan-tun"/>
        <w:keepNext/>
      </w:pPr>
      <w:r>
        <w:t xml:space="preserve">Popis stávajícího stavu </w:t>
      </w:r>
    </w:p>
    <w:p w:rsidR="003C1D9C" w:rsidRDefault="003C1D9C" w:rsidP="00267802">
      <w:pPr>
        <w:pStyle w:val="TPText-2slovan"/>
      </w:pPr>
      <w:r>
        <w:t>Rozhlasové zařízení: V ŽST Jihlava město je zřízeno rozh</w:t>
      </w:r>
      <w:r w:rsidR="007F3730">
        <w:t>lasové zařízení pro cestující s </w:t>
      </w:r>
      <w:r>
        <w:t>ústřednou MRÚ a místním ovládáním, rozhlasové větve pokrývají nástupiště, výpravní budovu a prostor před výpravní budovou. Rozhlasové zaří</w:t>
      </w:r>
      <w:r w:rsidR="007F3730">
        <w:t>zení je na hranici životnosti a </w:t>
      </w:r>
      <w:r>
        <w:t>rozhlasové větve též dosud neprošly rekonstrukcí.</w:t>
      </w:r>
    </w:p>
    <w:p w:rsidR="003C1D9C" w:rsidRDefault="003C1D9C" w:rsidP="00267802">
      <w:pPr>
        <w:pStyle w:val="TPText-2slovan"/>
      </w:pPr>
      <w:r>
        <w:t>Telefonní zapojovač: V dopravní kanceláři je instalován telefonní zapojovač Mikro NZ-10 firmy Inomacomp z roku 2008 a náhradní svírkový telefonní zapojovač firmy AŽD. Do zapojovače jsou zavedeny MB linky od vjezdových návěstidel, traťové spojení ze sousedních dopraven, místní okruh na PZS km 90,412 a výhybkářský okruh na St.1/St.2.</w:t>
      </w:r>
    </w:p>
    <w:p w:rsidR="003C1D9C" w:rsidRDefault="003C1D9C" w:rsidP="00267802">
      <w:pPr>
        <w:pStyle w:val="TPText-2slovan"/>
      </w:pPr>
      <w:r>
        <w:t>Hodinové zařízení: Ve sdělovací místnosti je umístěn opa</w:t>
      </w:r>
      <w:r w:rsidR="007F3730">
        <w:t>kovač hodinového signálu 1RM8 z </w:t>
      </w:r>
      <w:r>
        <w:t>roku 1990. Podružné hodiny se nacházejí v dopravní kanc</w:t>
      </w:r>
      <w:r w:rsidR="007F3730">
        <w:t>eláři, provozních místnostech a </w:t>
      </w:r>
      <w:r>
        <w:t>prostorech pro cestující.</w:t>
      </w:r>
    </w:p>
    <w:p w:rsidR="00FC320E" w:rsidRPr="004B59DD" w:rsidRDefault="003C1D9C" w:rsidP="00267802">
      <w:pPr>
        <w:pStyle w:val="TPText-2slovan"/>
      </w:pPr>
      <w:r>
        <w:t>VTO: Venkovní telefonní objekty jsou osazeny u vjezdových návěstidel a na PZS km 90,412. Jedná se o typ AŽD 68 a VTO v plastovém sloupku firmy AŽD.</w:t>
      </w:r>
    </w:p>
    <w:p w:rsidR="00FC320E" w:rsidRDefault="00FC320E" w:rsidP="00267802">
      <w:pPr>
        <w:pStyle w:val="TPText-1slovan-tun"/>
      </w:pPr>
      <w:r>
        <w:t xml:space="preserve">Požadavky na nový stav </w:t>
      </w:r>
    </w:p>
    <w:p w:rsidR="003C1D9C" w:rsidRPr="003C1D9C" w:rsidRDefault="00E448F7" w:rsidP="00267802">
      <w:pPr>
        <w:pStyle w:val="TPText-2slovan"/>
      </w:pPr>
      <w:r>
        <w:t xml:space="preserve">Bude navrženo </w:t>
      </w:r>
      <w:r w:rsidR="003C1D9C" w:rsidRPr="003C1D9C">
        <w:t>VTO</w:t>
      </w:r>
      <w:r>
        <w:t xml:space="preserve"> na novou konfiguraci kolejiště</w:t>
      </w:r>
      <w:r w:rsidR="003C1D9C" w:rsidRPr="003C1D9C">
        <w:t xml:space="preserve"> včetně kompletní místní kabelizace, výměnu zapojovače a náhradního zapojovače.</w:t>
      </w:r>
    </w:p>
    <w:p w:rsidR="00FC320E" w:rsidRDefault="003C1D9C" w:rsidP="00267802">
      <w:pPr>
        <w:pStyle w:val="TPText-2slovan"/>
      </w:pPr>
      <w:r>
        <w:t>H</w:t>
      </w:r>
      <w:r w:rsidRPr="003C1D9C">
        <w:t xml:space="preserve">odinové zařízení </w:t>
      </w:r>
      <w:r w:rsidR="00E448F7">
        <w:t>–</w:t>
      </w:r>
      <w:r w:rsidRPr="003C1D9C">
        <w:t xml:space="preserve"> </w:t>
      </w:r>
      <w:r w:rsidR="00E448F7">
        <w:t>bude navržena kompletní rekonstrukce, včetně výměny podružných hodin a rozvodů v návaznosti na informační systém.</w:t>
      </w:r>
    </w:p>
    <w:p w:rsidR="00FC320E" w:rsidRPr="00E35463" w:rsidRDefault="00FC320E" w:rsidP="00E35463">
      <w:pPr>
        <w:numPr>
          <w:ilvl w:val="3"/>
          <w:numId w:val="1"/>
        </w:numPr>
        <w:spacing w:after="120" w:line="240" w:lineRule="auto"/>
        <w:jc w:val="both"/>
        <w:rPr>
          <w:sz w:val="20"/>
          <w:szCs w:val="20"/>
        </w:rPr>
      </w:pPr>
      <w:r w:rsidRPr="00E35463">
        <w:rPr>
          <w:sz w:val="20"/>
          <w:szCs w:val="20"/>
        </w:rPr>
        <w:t>Řídicí část výtahů bude připojena do systému dálkové diagnostiky technologických systémů železniční dopravní cesty podle TS 2/2008-ZSE Technické specifikace systémů, zařízení a výrobků. Dálková diagnostika technologických systémů železniční dopravní cesty a jejich komunikační část bude připojena do železniční služební telefonní sítě.</w:t>
      </w:r>
    </w:p>
    <w:p w:rsidR="00FC320E" w:rsidRDefault="003C1D9C" w:rsidP="00267802">
      <w:pPr>
        <w:pStyle w:val="TPText-2slovan"/>
      </w:pPr>
      <w:r>
        <w:t>K</w:t>
      </w:r>
      <w:r w:rsidRPr="003C1D9C">
        <w:t>ompletní rekonstrukc</w:t>
      </w:r>
      <w:r>
        <w:t>e</w:t>
      </w:r>
      <w:r w:rsidRPr="003C1D9C">
        <w:t xml:space="preserve"> rozhlasového zařízení pro cestující (ústředna, rozhlasové větve, repro</w:t>
      </w:r>
      <w:r>
        <w:t>duktory, automatické hlášení</w:t>
      </w:r>
      <w:r w:rsidR="00776C5D" w:rsidRPr="00E448F7">
        <w:t>)</w:t>
      </w:r>
      <w:r w:rsidRPr="00E448F7">
        <w:t>.</w:t>
      </w:r>
    </w:p>
    <w:p w:rsidR="003C1D9C" w:rsidRDefault="00E448F7" w:rsidP="00267802">
      <w:pPr>
        <w:pStyle w:val="TPText-2slovan"/>
      </w:pPr>
      <w:r>
        <w:t xml:space="preserve">Bude navržen </w:t>
      </w:r>
      <w:r w:rsidR="003C1D9C" w:rsidRPr="003C1D9C">
        <w:t>kamerov</w:t>
      </w:r>
      <w:r>
        <w:t>ý</w:t>
      </w:r>
      <w:r w:rsidR="003C1D9C" w:rsidRPr="003C1D9C">
        <w:t xml:space="preserve"> systém pro účely dohledu nástupištních hran, podchodů</w:t>
      </w:r>
      <w:r w:rsidR="003C1D9C">
        <w:t>, výtahů</w:t>
      </w:r>
      <w:r w:rsidR="007F3730">
        <w:t xml:space="preserve"> a </w:t>
      </w:r>
      <w:r w:rsidR="003C1D9C" w:rsidRPr="003C1D9C">
        <w:t>haly pro cestující.</w:t>
      </w:r>
    </w:p>
    <w:p w:rsidR="003C1D9C" w:rsidRDefault="003C1D9C" w:rsidP="00267802">
      <w:pPr>
        <w:pStyle w:val="TPText-2slovan"/>
      </w:pPr>
      <w:r w:rsidRPr="003C1D9C">
        <w:t xml:space="preserve">Informační systém </w:t>
      </w:r>
      <w:r w:rsidR="00E448F7">
        <w:t>bude navržen</w:t>
      </w:r>
      <w:r w:rsidRPr="003C1D9C">
        <w:t xml:space="preserve"> dle požadavků směrnice SŽDC č. 118</w:t>
      </w:r>
      <w:r w:rsidR="00016F20">
        <w:t xml:space="preserve"> Orientační a </w:t>
      </w:r>
      <w:r w:rsidR="00196781">
        <w:t>informační systém v železničních stanicích a na železničních zastávkách</w:t>
      </w:r>
      <w:r w:rsidRPr="003C1D9C">
        <w:t>.</w:t>
      </w:r>
    </w:p>
    <w:p w:rsidR="003C1D9C" w:rsidRDefault="00736016" w:rsidP="00267802">
      <w:pPr>
        <w:pStyle w:val="TPText-2slovan"/>
      </w:pPr>
      <w:r>
        <w:t>V p</w:t>
      </w:r>
      <w:r w:rsidR="003C1D9C" w:rsidRPr="003C1D9C">
        <w:t>rostor</w:t>
      </w:r>
      <w:r>
        <w:t>ách</w:t>
      </w:r>
      <w:r w:rsidR="003C1D9C" w:rsidRPr="003C1D9C">
        <w:t xml:space="preserve"> technologie</w:t>
      </w:r>
      <w:r>
        <w:t xml:space="preserve"> bude navrženo zařízení pro detekci požáru.</w:t>
      </w:r>
    </w:p>
    <w:p w:rsidR="005E14D3" w:rsidRDefault="005E14D3" w:rsidP="00267802">
      <w:pPr>
        <w:pStyle w:val="TPText-2slovan"/>
      </w:pPr>
      <w:r w:rsidRPr="005E14D3">
        <w:t>V technologických prostorech trafostanice vybudovat elekrický zabezpečovací systém (EZS), elekrický požární systém (EPS). Informace o stavu systému EZS, EPS ve sledovaném prostoru musí být předávána na pracoviště s trvalou obsluhou (na dispečerské pracoviště SEE, případně do DK v žst. Havlíčkův Brod).</w:t>
      </w:r>
    </w:p>
    <w:p w:rsidR="00DB415A" w:rsidRDefault="00DB415A" w:rsidP="00267802">
      <w:pPr>
        <w:pStyle w:val="TPNadpis-2slovan"/>
      </w:pPr>
      <w:bookmarkStart w:id="59" w:name="_Toc426628796"/>
      <w:bookmarkStart w:id="60" w:name="_Toc9240790"/>
      <w:r>
        <w:t>Silnoproudá technologie včetně DŘT, trakční a energetická zařízení</w:t>
      </w:r>
      <w:bookmarkEnd w:id="59"/>
      <w:bookmarkEnd w:id="60"/>
    </w:p>
    <w:p w:rsidR="00FC320E" w:rsidRDefault="00FC320E" w:rsidP="00267802">
      <w:pPr>
        <w:pStyle w:val="TPText-1slovan-tun"/>
        <w:keepNext/>
      </w:pPr>
      <w:r>
        <w:t xml:space="preserve">Popis stávajícího stavu </w:t>
      </w:r>
    </w:p>
    <w:p w:rsidR="003C1D9C" w:rsidRPr="00BB70BD" w:rsidRDefault="003C1D9C" w:rsidP="00BB70BD">
      <w:pPr>
        <w:pStyle w:val="TPText-1neslovan"/>
        <w:rPr>
          <w:b/>
        </w:rPr>
      </w:pPr>
      <w:r w:rsidRPr="00BB70BD">
        <w:rPr>
          <w:b/>
        </w:rPr>
        <w:t>Silnoproud</w:t>
      </w:r>
    </w:p>
    <w:p w:rsidR="003C1D9C" w:rsidRPr="00267802" w:rsidRDefault="003C1D9C" w:rsidP="00267802">
      <w:pPr>
        <w:pStyle w:val="TPText-2slovan"/>
      </w:pPr>
      <w:r w:rsidRPr="00122951">
        <w:t>Napájení železniční stanice Jihlava město je zajištěno z kioskové trafostanice TS SŽDC 22/0,4kV žkm 90,</w:t>
      </w:r>
      <w:r w:rsidRPr="00267802">
        <w:t>8, která je osazena transformátorem BEZ Bratislava o jmenovitém výkonu 250 kVA. Trafostanice je připojena do přenosové soustavy VN linkou E.ON. Pro zajištění náhradního napájení je v blízkosti stavědla č. 1 umí</w:t>
      </w:r>
      <w:r w:rsidR="007F3730">
        <w:t>stěný náhradní proudový zdroj o </w:t>
      </w:r>
      <w:r w:rsidRPr="00267802">
        <w:t>jmenovitém výkonu 8,8kVA.</w:t>
      </w:r>
    </w:p>
    <w:p w:rsidR="003C1D9C" w:rsidRPr="00267802" w:rsidRDefault="003C1D9C" w:rsidP="00267802">
      <w:pPr>
        <w:pStyle w:val="TPText-2slovan"/>
      </w:pPr>
      <w:r w:rsidRPr="00267802">
        <w:t xml:space="preserve">Rozvod elektrické energie na napěťové úrovni NN je proveden v síti LDSž podzemním kabelovým vedením, které je za hranicí své životnosti. Trafostanice napájí provozní technologie SŽDC,  venkovní osvětlení, sdělovací a zabezpečovací zařízení, výpravní budovu, stavědlo 1 a 2, objekt bývalé vodárny (byty), objekt </w:t>
      </w:r>
      <w:r w:rsidR="007F3730">
        <w:t>rotundy, skladiště, garáž MUV a </w:t>
      </w:r>
      <w:r w:rsidRPr="00267802">
        <w:t>objekty bývalých dílen TO.</w:t>
      </w:r>
    </w:p>
    <w:p w:rsidR="003C1D9C" w:rsidRPr="00122951" w:rsidRDefault="003C1D9C" w:rsidP="00267802">
      <w:pPr>
        <w:pStyle w:val="TPText-2slovan"/>
      </w:pPr>
      <w:r w:rsidRPr="00267802">
        <w:t>Osvětlení stanice je původní a dnes už zastaralé. Instalováno je 5 osvětlovacích věží výšky 25m s výbojkovými</w:t>
      </w:r>
      <w:r w:rsidRPr="00122951">
        <w:t xml:space="preserve"> reflektory 1000W a 400W a 14</w:t>
      </w:r>
      <w:r w:rsidR="007F3730">
        <w:t xml:space="preserve"> osvětlovacích stožárů JŽ 12m s </w:t>
      </w:r>
      <w:r w:rsidRPr="00122951">
        <w:t xml:space="preserve">výbojkovými svítidly. </w:t>
      </w:r>
    </w:p>
    <w:p w:rsidR="003C1D9C" w:rsidRPr="00267802" w:rsidRDefault="003C1D9C" w:rsidP="00BB70BD">
      <w:pPr>
        <w:pStyle w:val="TPText-1neslovan"/>
        <w:rPr>
          <w:b/>
        </w:rPr>
      </w:pPr>
      <w:r w:rsidRPr="00267802">
        <w:rPr>
          <w:b/>
        </w:rPr>
        <w:t>Trakce</w:t>
      </w:r>
    </w:p>
    <w:p w:rsidR="003C1D9C" w:rsidRPr="00122951" w:rsidRDefault="003C1D9C" w:rsidP="00267802">
      <w:pPr>
        <w:pStyle w:val="TPText-2slovan"/>
      </w:pPr>
      <w:r w:rsidRPr="00122951">
        <w:t>Žst. Jihlava město je elektrizována střídavou trakční soustavou 25kV, 50Hz napájená z TNS Horní Cerekev a TNS Havlíčkův Brod.</w:t>
      </w:r>
    </w:p>
    <w:p w:rsidR="003C1D9C" w:rsidRPr="00122951" w:rsidRDefault="003C1D9C" w:rsidP="00267802">
      <w:pPr>
        <w:pStyle w:val="TPText-2slovan"/>
      </w:pPr>
      <w:r w:rsidRPr="00122951">
        <w:t xml:space="preserve">V hlavních kolejích je použito plněkompenzovaného napínání trolejového drátu a nosného lana. Ve vedlejších kolejích je použito polokompenzovaných sestavení. </w:t>
      </w:r>
    </w:p>
    <w:p w:rsidR="003C1D9C" w:rsidRPr="00122951" w:rsidRDefault="003C1D9C" w:rsidP="00267802">
      <w:pPr>
        <w:pStyle w:val="TPText-2slovan"/>
      </w:pPr>
      <w:r w:rsidRPr="00122951">
        <w:t>Závěsy trakčního vedení jsou částečně uchyceny na rámových nosných branách a částečně na příčných řetězovkách.</w:t>
      </w:r>
    </w:p>
    <w:p w:rsidR="003C1D9C" w:rsidRPr="00122951" w:rsidRDefault="003C1D9C" w:rsidP="00267802">
      <w:pPr>
        <w:pStyle w:val="TPText-2slovan"/>
      </w:pPr>
      <w:r w:rsidRPr="00122951">
        <w:t xml:space="preserve">Stávající trakční vedení v žst. Jihlava město bylo vybudováno v letech 1963 - 1968. Částečná modernizace proběhla v letech 2006 – 2009, kdy byly postupně vyměněny izolátory TV. </w:t>
      </w:r>
    </w:p>
    <w:p w:rsidR="003C1D9C" w:rsidRPr="00122951" w:rsidRDefault="003C1D9C" w:rsidP="00267802">
      <w:pPr>
        <w:pStyle w:val="TPText-2slovan"/>
      </w:pPr>
      <w:r w:rsidRPr="00122951">
        <w:t>Kabely k ovládání pohonů úsekových odpojovačů jsou v žst. Jihlava město původní, mnohokrát spojkované a již dávno za hranicí životnosti.</w:t>
      </w:r>
    </w:p>
    <w:p w:rsidR="003C1D9C" w:rsidRPr="00267802" w:rsidRDefault="003C1D9C" w:rsidP="00BB70BD">
      <w:pPr>
        <w:pStyle w:val="TPText-1neslovan"/>
        <w:rPr>
          <w:b/>
        </w:rPr>
      </w:pPr>
      <w:r w:rsidRPr="00267802">
        <w:rPr>
          <w:b/>
        </w:rPr>
        <w:t>DŘT</w:t>
      </w:r>
    </w:p>
    <w:p w:rsidR="00FC320E" w:rsidRPr="00267802" w:rsidRDefault="003C1D9C" w:rsidP="00267802">
      <w:pPr>
        <w:pStyle w:val="TPText-2slovan"/>
      </w:pPr>
      <w:r w:rsidRPr="00267802">
        <w:t>Ústředně ovládaná žst. Jihlava město je vybavena stávající telemechanickou jednotkou DŘT Tecomat TC 700. Komunikace probíhá po dožitém metalickém kabelu s vysokou poruchovostí. Na straně Elektrodispečinku, je metalický kabel zaústěn do modemové jednotky Teco 700. V současné době není v žst. Jihlava město žádná technologie ovládající DDTS.</w:t>
      </w:r>
      <w:r w:rsidR="00FC320E" w:rsidRPr="00267802">
        <w:t xml:space="preserve"> </w:t>
      </w:r>
    </w:p>
    <w:p w:rsidR="00FC320E" w:rsidRDefault="00FC320E" w:rsidP="00267802">
      <w:pPr>
        <w:pStyle w:val="TPText-1slovan-tun"/>
      </w:pPr>
      <w:r>
        <w:t xml:space="preserve">Požadavky na nový stav </w:t>
      </w:r>
    </w:p>
    <w:p w:rsidR="003C1D9C" w:rsidRPr="00267802" w:rsidRDefault="003C1D9C" w:rsidP="00BB70BD">
      <w:pPr>
        <w:pStyle w:val="TPText-1neslovan"/>
        <w:rPr>
          <w:b/>
        </w:rPr>
      </w:pPr>
      <w:r w:rsidRPr="00267802">
        <w:rPr>
          <w:b/>
        </w:rPr>
        <w:t>Silnoproud</w:t>
      </w:r>
    </w:p>
    <w:p w:rsidR="00736016" w:rsidRPr="00122951" w:rsidRDefault="003C1D9C" w:rsidP="00267802">
      <w:pPr>
        <w:pStyle w:val="TPText-2slovan"/>
      </w:pPr>
      <w:r w:rsidRPr="00122951">
        <w:t>Stávající el. rozvod silnoproudu nahradit novým včetně rekonstrukce rozvoden VN a NN s</w:t>
      </w:r>
      <w:r w:rsidR="007F3730">
        <w:t> </w:t>
      </w:r>
      <w:r w:rsidRPr="00122951">
        <w:t>ohledem na budoucí požadavky drážních technologií a jejich napájení. V rámci rekonstrukce provést výměnu všech kabelovýc</w:t>
      </w:r>
      <w:r w:rsidR="007F3730">
        <w:t>h tras kabelů. Kabelové trasy v </w:t>
      </w:r>
      <w:r w:rsidRPr="00122951">
        <w:t xml:space="preserve">kolejišti navrhnout v souladu s předpisem S4 a TNŽ 37 5715. </w:t>
      </w:r>
    </w:p>
    <w:p w:rsidR="003C1D9C" w:rsidRPr="00122951" w:rsidRDefault="003C1D9C" w:rsidP="00267802">
      <w:pPr>
        <w:pStyle w:val="TPText-2slovan"/>
      </w:pPr>
      <w:r w:rsidRPr="00122951">
        <w:t xml:space="preserve">V blízkosti nové výpravní budovy </w:t>
      </w:r>
      <w:r w:rsidR="00736016" w:rsidRPr="00122951">
        <w:t>bude navržen</w:t>
      </w:r>
      <w:r w:rsidRPr="00122951">
        <w:t xml:space="preserve"> nový samostatný technologický objekt obsahující trafostanici, rozvodnu NN pro napájení zařízení SŽDC, ovládání osvětlen</w:t>
      </w:r>
      <w:r w:rsidR="00632A00">
        <w:t>í, ovládání EOV a místnost DŘT.</w:t>
      </w:r>
    </w:p>
    <w:p w:rsidR="003C1D9C" w:rsidRPr="00122951" w:rsidRDefault="003C1D9C" w:rsidP="00267802">
      <w:pPr>
        <w:pStyle w:val="TPText-2slovan"/>
      </w:pPr>
      <w:r w:rsidRPr="00122951">
        <w:t>V rámci řešení stupně dodávky elektrické energie prověřit u dodavatele el. energie společnosti E.ON možnost napojení trafostanice dvěma nezávislými VN linkami pro případ zajištění stálého chodu technologie SŽDC a provozu dráhy.</w:t>
      </w:r>
      <w:r w:rsidR="00632A00">
        <w:t xml:space="preserve"> </w:t>
      </w:r>
    </w:p>
    <w:p w:rsidR="003C1D9C" w:rsidRPr="00122951" w:rsidRDefault="003C1D9C" w:rsidP="00267802">
      <w:pPr>
        <w:pStyle w:val="TPText-2slovan"/>
      </w:pPr>
      <w:r w:rsidRPr="00122951">
        <w:t>Ve stanici instalovat EOV z rozvodu nn s automatickou regulací chodu v závislosti na požadavcích dopravní technologie.</w:t>
      </w:r>
    </w:p>
    <w:p w:rsidR="003C1D9C" w:rsidRPr="00122951" w:rsidRDefault="003C1D9C" w:rsidP="00267802">
      <w:pPr>
        <w:pStyle w:val="TPText-2slovan"/>
      </w:pPr>
      <w:r w:rsidRPr="00122951">
        <w:t xml:space="preserve">Osvětlení prostoru stanice vybudovat nové s využitím LED osvětlovacích těles a ovládáním dle předpisu SŽDC E11.  Osvětlení jednotlivých pracovních míst řešit na základě požadavků jednotlivých organizačních složek. Stožáry, přístřešky a podchody osadit také svítidly s LED technologií. </w:t>
      </w:r>
    </w:p>
    <w:p w:rsidR="003C1D9C" w:rsidRPr="00122951" w:rsidRDefault="003C1D9C" w:rsidP="00267802">
      <w:pPr>
        <w:pStyle w:val="TPText-2slovan"/>
      </w:pPr>
      <w:r w:rsidRPr="00122951">
        <w:t>Technologie SŽDC napojit do systému DDTS s přenosem informací na dispečink Havlíčkův Brod a zřídit dohledového klienta na obvodové elektrodílně Jihlava. Na ED Havlíčkův Brod doplnění systému dispečerského řízení o úprav</w:t>
      </w:r>
      <w:r w:rsidR="007F3730">
        <w:t>y dotčených HW i SW komponent a </w:t>
      </w:r>
      <w:r w:rsidRPr="00122951">
        <w:t xml:space="preserve">zprovoznění přenosových komunikací. </w:t>
      </w:r>
    </w:p>
    <w:p w:rsidR="008422E9" w:rsidRPr="00122951" w:rsidRDefault="008422E9" w:rsidP="00267802">
      <w:pPr>
        <w:pStyle w:val="TPText-2slovan"/>
      </w:pPr>
      <w:r w:rsidRPr="00122951">
        <w:t xml:space="preserve">V souladu s požadavky dopravní technologie bude ve stanici vybudováno elektrické předtápěcí zařízení (EPZ). Budou zřízeny 2-3ks předtápěcích </w:t>
      </w:r>
      <w:r w:rsidR="007F3730">
        <w:t>stojanů, které budou napájeny z </w:t>
      </w:r>
      <w:r w:rsidRPr="00122951">
        <w:t>trakčního vedení prostřednictvím trafostanice 25/3/1,5kV. EPZ bude začleněno do systému DŘT a DD TSŽDC.</w:t>
      </w:r>
    </w:p>
    <w:p w:rsidR="003C1D9C" w:rsidRPr="00267802" w:rsidRDefault="003C1D9C" w:rsidP="00BB70BD">
      <w:pPr>
        <w:pStyle w:val="TPText-1neslovan"/>
        <w:rPr>
          <w:b/>
        </w:rPr>
      </w:pPr>
      <w:r w:rsidRPr="00267802">
        <w:rPr>
          <w:b/>
        </w:rPr>
        <w:t>Trakce</w:t>
      </w:r>
    </w:p>
    <w:p w:rsidR="003C1D9C" w:rsidRPr="00122951" w:rsidRDefault="003C1D9C" w:rsidP="00267802">
      <w:pPr>
        <w:pStyle w:val="TPText-2slovan"/>
      </w:pPr>
      <w:r w:rsidRPr="00122951">
        <w:t xml:space="preserve">Při návrhu musí být splněny požadavky vyplývající z TSI ENE. </w:t>
      </w:r>
    </w:p>
    <w:p w:rsidR="003C1D9C" w:rsidRPr="00122951" w:rsidRDefault="003C1D9C" w:rsidP="00267802">
      <w:pPr>
        <w:pStyle w:val="TPText-2slovan"/>
      </w:pPr>
      <w:r w:rsidRPr="00122951">
        <w:t xml:space="preserve">Trakčního vedení a ukolejnění navrhnout podle konstrukční typové sestavy „S-25 kV.“  Izolátory trakčního vedení </w:t>
      </w:r>
      <w:r w:rsidR="00122951">
        <w:t>navrhnout</w:t>
      </w:r>
      <w:r w:rsidRPr="00122951">
        <w:t xml:space="preserve"> pouze kompozitní. Ukolejnění provést individuální. Skupinové pouze v nezbytných případech. Nové základy pro trakční podpěry </w:t>
      </w:r>
      <w:r w:rsidR="00122951">
        <w:t xml:space="preserve">navrhnout </w:t>
      </w:r>
      <w:r w:rsidR="007F3730">
        <w:t>z </w:t>
      </w:r>
      <w:r w:rsidRPr="00122951">
        <w:t>monolitického betonu.</w:t>
      </w:r>
    </w:p>
    <w:p w:rsidR="005E14D3" w:rsidRPr="00122951" w:rsidRDefault="003C1D9C" w:rsidP="00267802">
      <w:pPr>
        <w:pStyle w:val="TPText-2slovan"/>
      </w:pPr>
      <w:r w:rsidRPr="00122951">
        <w:t xml:space="preserve">Trakční podpěry </w:t>
      </w:r>
      <w:r w:rsidR="00122951">
        <w:t>navrhnout</w:t>
      </w:r>
      <w:r w:rsidRPr="00122951">
        <w:t xml:space="preserve"> pouze typu T, AP a na zhlavích</w:t>
      </w:r>
      <w:r w:rsidR="007F3730">
        <w:t xml:space="preserve"> D. Stávající trakční podpěry s </w:t>
      </w:r>
      <w:r w:rsidRPr="00122951">
        <w:t xml:space="preserve">řetězovkovými závěsy a ostatní trakční brány nahradit novými trakčními bránami se závěsy SIK. </w:t>
      </w:r>
    </w:p>
    <w:p w:rsidR="003C1D9C" w:rsidRPr="00122951" w:rsidRDefault="003C1D9C" w:rsidP="00267802">
      <w:pPr>
        <w:pStyle w:val="TPText-2slovan"/>
      </w:pPr>
      <w:r w:rsidRPr="00122951">
        <w:t>Stávající kotevní stožár AP č.23, který je situován u přejezdu, je vhodné nově přemístit mimo přejezd směrem ke stanici z důvodu zrušení kotevních nástavců nad přejezdem.</w:t>
      </w:r>
    </w:p>
    <w:p w:rsidR="003C1D9C" w:rsidRPr="00122951" w:rsidRDefault="003C1D9C" w:rsidP="00267802">
      <w:pPr>
        <w:pStyle w:val="TPText-2slovan"/>
      </w:pPr>
      <w:r w:rsidRPr="00122951">
        <w:t xml:space="preserve">Trolejový drát na hlavních kolejích Cu 100 , NL Bz 70 + přídavná lana. Přídavná lana </w:t>
      </w:r>
      <w:r w:rsidR="00122951">
        <w:t>navrhnout</w:t>
      </w:r>
      <w:r w:rsidRPr="00122951">
        <w:t xml:space="preserve"> i do rychlosti 120km/h. Na vedlejších kolejích TD Cu 80 a NL Bz 50.</w:t>
      </w:r>
    </w:p>
    <w:p w:rsidR="003C1D9C" w:rsidRPr="00122951" w:rsidRDefault="003C1D9C" w:rsidP="00267802">
      <w:pPr>
        <w:pStyle w:val="TPText-2slovan"/>
      </w:pPr>
      <w:r w:rsidRPr="00122951">
        <w:t>Stávající odpínač S201 umístěný na Kosteleckém zhlaví nahradit jednovypínačovou spínací stanicí vybavenou vakuovým vypínačem a měřením v prefabrikovaném domku. Součástí stanice bude ochranný terminál pro chránění a místní ovládání. Z nové spínací stanice bude položen nový komunikační optický kabel a silnoproudý kabel 0,4kV. Rovněž je nutné začlenit nové technologie do řídícího programu na ED Havl. Brod.</w:t>
      </w:r>
    </w:p>
    <w:p w:rsidR="003C1D9C" w:rsidRPr="00122951" w:rsidRDefault="003C1D9C" w:rsidP="00267802">
      <w:pPr>
        <w:pStyle w:val="TPText-2slovan"/>
      </w:pPr>
      <w:r w:rsidRPr="00122951">
        <w:t xml:space="preserve">Stávající kabely k ovládání úsekových odpojovačů </w:t>
      </w:r>
      <w:r w:rsidR="007D08EC" w:rsidRPr="00122951">
        <w:t>budou navrženy nové.</w:t>
      </w:r>
    </w:p>
    <w:p w:rsidR="003C1D9C" w:rsidRPr="00122951" w:rsidRDefault="003C1D9C" w:rsidP="00267802">
      <w:pPr>
        <w:pStyle w:val="TPText-2slovan"/>
      </w:pPr>
      <w:r w:rsidRPr="00122951">
        <w:t xml:space="preserve">Ovládací pulty dálkového ovládání úsekových odpojovačů trakčního vedení </w:t>
      </w:r>
      <w:r w:rsidR="007D08EC" w:rsidRPr="00122951">
        <w:t>budou</w:t>
      </w:r>
      <w:r w:rsidRPr="00122951">
        <w:t xml:space="preserve"> nové</w:t>
      </w:r>
      <w:r w:rsidR="007D08EC" w:rsidRPr="00122951">
        <w:t>.</w:t>
      </w:r>
      <w:r w:rsidRPr="00122951">
        <w:t xml:space="preserve"> Umístění těchto pultů a zaústění nových kabelů DOÚO </w:t>
      </w:r>
      <w:r w:rsidR="007D08EC" w:rsidRPr="00122951">
        <w:t>bude do</w:t>
      </w:r>
      <w:r w:rsidRPr="00122951">
        <w:t xml:space="preserve"> nové</w:t>
      </w:r>
      <w:r w:rsidR="007D08EC" w:rsidRPr="00122951">
        <w:t>ho</w:t>
      </w:r>
      <w:r w:rsidRPr="00122951">
        <w:t xml:space="preserve"> technologické</w:t>
      </w:r>
      <w:r w:rsidR="007D08EC" w:rsidRPr="00122951">
        <w:t>ho</w:t>
      </w:r>
      <w:r w:rsidRPr="00122951">
        <w:t xml:space="preserve"> objektu.</w:t>
      </w:r>
    </w:p>
    <w:p w:rsidR="003C1D9C" w:rsidRPr="00122951" w:rsidRDefault="007D08EC" w:rsidP="00267802">
      <w:pPr>
        <w:pStyle w:val="TPText-2slovan"/>
      </w:pPr>
      <w:r w:rsidRPr="00122951">
        <w:t>Pro</w:t>
      </w:r>
      <w:r w:rsidR="003C1D9C" w:rsidRPr="00122951">
        <w:t xml:space="preserve"> technologi</w:t>
      </w:r>
      <w:r w:rsidRPr="00122951">
        <w:t>e</w:t>
      </w:r>
      <w:r w:rsidR="003C1D9C" w:rsidRPr="00122951">
        <w:t xml:space="preserve"> (EOV, náhradní napájení, apod.) napájených z TV, </w:t>
      </w:r>
      <w:r w:rsidRPr="00122951">
        <w:t xml:space="preserve">navrhnout </w:t>
      </w:r>
      <w:r w:rsidR="003C1D9C" w:rsidRPr="00122951">
        <w:t>pro odpojení od TV odpojovače a pohony</w:t>
      </w:r>
      <w:r w:rsidRPr="00122951">
        <w:t>,</w:t>
      </w:r>
      <w:r w:rsidR="003C1D9C" w:rsidRPr="00122951">
        <w:t xml:space="preserve"> které budou ovládány ústředně. </w:t>
      </w:r>
    </w:p>
    <w:p w:rsidR="003C1D9C" w:rsidRPr="00122951" w:rsidRDefault="003C1D9C" w:rsidP="00267802">
      <w:pPr>
        <w:pStyle w:val="TPText-2slovan"/>
      </w:pPr>
      <w:r w:rsidRPr="00122951">
        <w:t>Polohu trakčních podpěr je nutné koordinovat s návrhem umíst</w:t>
      </w:r>
      <w:r w:rsidR="007F3730">
        <w:t>ění návěstidel, aby nedošlo k </w:t>
      </w:r>
      <w:r w:rsidRPr="00122951">
        <w:t>zabránění výhledu na návěsti.</w:t>
      </w:r>
    </w:p>
    <w:p w:rsidR="003C1D9C" w:rsidRPr="00267802" w:rsidRDefault="003C1D9C" w:rsidP="00BB70BD">
      <w:pPr>
        <w:pStyle w:val="TPText-1neslovan"/>
        <w:rPr>
          <w:b/>
        </w:rPr>
      </w:pPr>
      <w:r w:rsidRPr="00267802">
        <w:rPr>
          <w:b/>
        </w:rPr>
        <w:t>DŘT</w:t>
      </w:r>
    </w:p>
    <w:p w:rsidR="003C1D9C" w:rsidRPr="00122951" w:rsidRDefault="003C1D9C" w:rsidP="00267802">
      <w:pPr>
        <w:pStyle w:val="TPText-2slovan"/>
      </w:pPr>
      <w:r w:rsidRPr="00122951">
        <w:t>Vzhledem k nevyhovujícímu stavu přenosu pro žst. Jihlava město, je nutná výměna telemechanizační jednotky Teco 700 a přepojení</w:t>
      </w:r>
      <w:r w:rsidR="007F3730">
        <w:t xml:space="preserve"> na TDS s přenosem pro výstup k </w:t>
      </w:r>
      <w:r w:rsidRPr="00122951">
        <w:t xml:space="preserve">počítačovému systému pomocí ethernetového kabelu s využitím přenosového protokolu IEC60870-104.  </w:t>
      </w:r>
    </w:p>
    <w:p w:rsidR="007D08EC" w:rsidRPr="00122951" w:rsidRDefault="007D08EC" w:rsidP="00267802">
      <w:pPr>
        <w:pStyle w:val="TPText-2slovan"/>
      </w:pPr>
      <w:r w:rsidRPr="00122951">
        <w:t>Navrhnout rozsah úprav a dovybavení ED Havlíčků</w:t>
      </w:r>
      <w:r w:rsidR="007F3730">
        <w:t>v Brod, potřebnými komponenty a </w:t>
      </w:r>
      <w:r w:rsidRPr="00122951">
        <w:t>programovým vybavením respektující nový stav řízených technologických zařízení.</w:t>
      </w:r>
    </w:p>
    <w:p w:rsidR="003C1D9C" w:rsidRPr="00122951" w:rsidRDefault="003C1D9C" w:rsidP="00267802">
      <w:pPr>
        <w:pStyle w:val="TPText-2slovan"/>
      </w:pPr>
      <w:r w:rsidRPr="00122951">
        <w:t>Veškerá technologie EOV, OSV, el.měry,  EPS, EZS začlenit do DDTS.</w:t>
      </w:r>
    </w:p>
    <w:p w:rsidR="003C1D9C" w:rsidRPr="00122951" w:rsidRDefault="003C1D9C" w:rsidP="00267802">
      <w:pPr>
        <w:pStyle w:val="TPText-2slovan"/>
      </w:pPr>
      <w:r w:rsidRPr="00122951">
        <w:t>Pro OED Jihlava, OED H.Brod a ÚDŘ H.Brod zřídit pevné připojení pro mobilního klienta.</w:t>
      </w:r>
    </w:p>
    <w:p w:rsidR="00FC320E" w:rsidRPr="00122951" w:rsidRDefault="003C1D9C" w:rsidP="00267802">
      <w:pPr>
        <w:pStyle w:val="TPText-2slovan"/>
        <w:rPr>
          <w:szCs w:val="20"/>
        </w:rPr>
      </w:pPr>
      <w:r w:rsidRPr="00122951">
        <w:rPr>
          <w:szCs w:val="20"/>
        </w:rPr>
        <w:t>Součásti stavby musí být i úplná demontáž a likvidace nepoužitelných částí</w:t>
      </w:r>
      <w:r w:rsidR="009A3FEE" w:rsidRPr="00122951">
        <w:rPr>
          <w:szCs w:val="20"/>
        </w:rPr>
        <w:t>.</w:t>
      </w:r>
    </w:p>
    <w:p w:rsidR="00DB415A" w:rsidRDefault="00341257" w:rsidP="00267802">
      <w:pPr>
        <w:pStyle w:val="TPNadpis-2slovan"/>
        <w:ind w:left="1020" w:hanging="680"/>
      </w:pPr>
      <w:bookmarkStart w:id="61" w:name="_Toc426628798"/>
      <w:bookmarkStart w:id="62" w:name="_Toc9240791"/>
      <w:r>
        <w:t>Železniční svršek</w:t>
      </w:r>
      <w:bookmarkEnd w:id="61"/>
      <w:r>
        <w:t xml:space="preserve"> a spodek</w:t>
      </w:r>
      <w:bookmarkEnd w:id="62"/>
    </w:p>
    <w:p w:rsidR="002D4BD5" w:rsidRPr="001D3717" w:rsidRDefault="002D4BD5" w:rsidP="00267802">
      <w:pPr>
        <w:pStyle w:val="TPText-1slovan-tun"/>
        <w:keepNext/>
      </w:pPr>
      <w:r w:rsidRPr="001D3717">
        <w:t xml:space="preserve">Popis stávajícího stavu </w:t>
      </w:r>
    </w:p>
    <w:p w:rsidR="009A3FEE" w:rsidRPr="00122951" w:rsidRDefault="009A3FEE" w:rsidP="009E547E">
      <w:pPr>
        <w:pStyle w:val="TPText-2slovan"/>
      </w:pPr>
      <w:r w:rsidRPr="00122951">
        <w:t xml:space="preserve">V dopravních kolejích převažují dřevěné pražce bukové z roku 1986, rozdělení </w:t>
      </w:r>
      <w:r w:rsidR="00E32AE4">
        <w:t>„</w:t>
      </w:r>
      <w:r w:rsidRPr="00122951">
        <w:t>d</w:t>
      </w:r>
      <w:r w:rsidR="00E32AE4">
        <w:t>“</w:t>
      </w:r>
      <w:r w:rsidRPr="00122951">
        <w:t xml:space="preserve"> </w:t>
      </w:r>
      <w:r w:rsidR="00E32AE4">
        <w:t>v</w:t>
      </w:r>
      <w:r w:rsidRPr="00122951">
        <w:t xml:space="preserve"> 1. a 3. koleji jsou to hlavně pražce SB8 z roku 1986, rozdělení d. V manipulačních kolejích převažují pražce dřevěné bukové z roku 1982, rozdělení d. V dopravních i manipulačních kolejích se vyskytují především kolejnice S49 z roku 1986.</w:t>
      </w:r>
    </w:p>
    <w:p w:rsidR="009A3FEE" w:rsidRPr="00122951" w:rsidRDefault="009A3FEE" w:rsidP="009E547E">
      <w:pPr>
        <w:pStyle w:val="TPText-2slovan"/>
      </w:pPr>
      <w:r w:rsidRPr="00122951">
        <w:t>V dopravních kolejích převažují výhybky JS49-1:9-190(300) z roku 1988. V manipulačních kolejích pak výhybky JT-6˚ z roku 1985.</w:t>
      </w:r>
    </w:p>
    <w:p w:rsidR="009A3FEE" w:rsidRPr="00122951" w:rsidRDefault="009A3FEE" w:rsidP="009E547E">
      <w:pPr>
        <w:pStyle w:val="TPText-2slovan"/>
      </w:pPr>
      <w:r w:rsidRPr="00122951">
        <w:t>Koleje leží převážně ve sklonu 2,5 ‰ směrem k Jihlavě. Ve stanici je v km 90,224 – 91,101 složený oblouk o poloměrech 250 – 650 m.</w:t>
      </w:r>
    </w:p>
    <w:p w:rsidR="009A3FEE" w:rsidRPr="00122951" w:rsidRDefault="009A3FEE" w:rsidP="009E547E">
      <w:pPr>
        <w:pStyle w:val="TPText-2slovan"/>
      </w:pPr>
      <w:r w:rsidRPr="00122951">
        <w:t>Stanice se nachází v odřezu a náspu.</w:t>
      </w:r>
    </w:p>
    <w:p w:rsidR="002D4BD5" w:rsidRPr="001D3717" w:rsidRDefault="002D4BD5" w:rsidP="005253DE">
      <w:pPr>
        <w:pStyle w:val="TPText-1slovan-tun"/>
        <w:keepNext/>
      </w:pPr>
      <w:r w:rsidRPr="001D3717">
        <w:t xml:space="preserve">Požadavky na nový stav </w:t>
      </w:r>
    </w:p>
    <w:p w:rsidR="009A3FEE" w:rsidRPr="00970D84" w:rsidRDefault="009A3FEE" w:rsidP="009E547E">
      <w:pPr>
        <w:pStyle w:val="TPText-2slovan"/>
      </w:pPr>
      <w:r w:rsidRPr="00970D84">
        <w:t>Nové uspořádání koleji</w:t>
      </w:r>
      <w:r w:rsidR="00831D89" w:rsidRPr="00970D84">
        <w:t>ště bude navrženo podle řešení v projednaném záměru projektu</w:t>
      </w:r>
      <w:r w:rsidR="0055401B" w:rsidRPr="00970D84">
        <w:t>, přičemž budou zohledněny „Zásady pro návrh technického řešení ETCS ve vazbě na kolejová řešení dopraven“</w:t>
      </w:r>
      <w:r w:rsidR="00831D89" w:rsidRPr="00970D84">
        <w:t>.</w:t>
      </w:r>
      <w:r w:rsidRPr="00970D84">
        <w:t xml:space="preserve"> </w:t>
      </w:r>
    </w:p>
    <w:p w:rsidR="0055401B" w:rsidRPr="00831D89" w:rsidRDefault="002D4BD5" w:rsidP="0055401B">
      <w:pPr>
        <w:pStyle w:val="TPText-2slovan"/>
      </w:pPr>
      <w:r w:rsidRPr="00831D89">
        <w:t>Ve všech kolejích</w:t>
      </w:r>
      <w:r w:rsidR="00122951" w:rsidRPr="00831D89">
        <w:t xml:space="preserve"> kde je navržena rekonstrukce železničního svršku</w:t>
      </w:r>
      <w:r w:rsidRPr="00831D89">
        <w:t xml:space="preserve"> bude zřízena konstrukce pražcového podloží podle SŽDC S4 Železniční spodek na základě </w:t>
      </w:r>
      <w:r w:rsidR="00BF0027" w:rsidRPr="00831D89">
        <w:t xml:space="preserve">podrobného </w:t>
      </w:r>
      <w:r w:rsidRPr="00831D89">
        <w:t xml:space="preserve">geotechnického průzkumu. </w:t>
      </w:r>
    </w:p>
    <w:p w:rsidR="00341257" w:rsidRPr="00831D89" w:rsidRDefault="00341257" w:rsidP="00267802">
      <w:pPr>
        <w:pStyle w:val="TPNadpis-2slovan"/>
      </w:pPr>
      <w:bookmarkStart w:id="63" w:name="_Toc9240792"/>
      <w:r w:rsidRPr="00831D89">
        <w:t>Nástupiště</w:t>
      </w:r>
      <w:bookmarkEnd w:id="63"/>
      <w:r w:rsidRPr="00831D89">
        <w:t xml:space="preserve"> </w:t>
      </w:r>
    </w:p>
    <w:p w:rsidR="002D4BD5" w:rsidRDefault="002D4BD5" w:rsidP="00267802">
      <w:pPr>
        <w:pStyle w:val="TPText-1slovan-tun"/>
      </w:pPr>
      <w:r w:rsidRPr="003D5CAA">
        <w:t xml:space="preserve">Popis stávajícího stavu </w:t>
      </w:r>
    </w:p>
    <w:p w:rsidR="009A3FEE" w:rsidRPr="002D432E" w:rsidRDefault="009A3FEE" w:rsidP="009E547E">
      <w:pPr>
        <w:pStyle w:val="TPText-2slovan"/>
      </w:pPr>
      <w:r w:rsidRPr="002D432E">
        <w:t>Nástupiště č. 1 – úrovňové jednostranné u koleje č. 2 vpravo km 91,050 – 91,180, nástupní hrana délky 128</w:t>
      </w:r>
      <w:r w:rsidR="00635EB3" w:rsidRPr="002D432E">
        <w:t xml:space="preserve"> </w:t>
      </w:r>
      <w:r w:rsidRPr="002D432E">
        <w:t>m, konstrukce TISCHER, výška hrany nad spojnicí temen kolejnic 200</w:t>
      </w:r>
      <w:r w:rsidR="00635EB3" w:rsidRPr="002D432E">
        <w:t xml:space="preserve"> </w:t>
      </w:r>
      <w:r w:rsidRPr="002D432E">
        <w:t>mm, povrch kombinace zpevněných materiálů – dlažba, šířka nástupiště 3 m</w:t>
      </w:r>
    </w:p>
    <w:p w:rsidR="009A3FEE" w:rsidRPr="002D432E" w:rsidRDefault="009A3FEE" w:rsidP="009E547E">
      <w:pPr>
        <w:pStyle w:val="TPText-2slovan"/>
      </w:pPr>
      <w:r w:rsidRPr="002D432E">
        <w:t>Nástupiště č.2 – úrovňové jednostranné u koleje č. 1 vpravo km 90,992 – 91,199, délka nástupní hrany 202</w:t>
      </w:r>
      <w:r w:rsidR="00635EB3" w:rsidRPr="002D432E">
        <w:t xml:space="preserve"> </w:t>
      </w:r>
      <w:r w:rsidRPr="002D432E">
        <w:t>m, konstrukce TISCHER, výška hrany 200</w:t>
      </w:r>
      <w:r w:rsidR="00635EB3" w:rsidRPr="002D432E">
        <w:t xml:space="preserve"> </w:t>
      </w:r>
      <w:r w:rsidRPr="002D432E">
        <w:t>mm nad spojnicí temen kolejnic,, povrch kombinace zpevněných materiálů – dlažba, šířka nástupiště 1,50 m</w:t>
      </w:r>
    </w:p>
    <w:p w:rsidR="002D4BD5" w:rsidRPr="002D432E" w:rsidRDefault="009A3FEE" w:rsidP="009E547E">
      <w:pPr>
        <w:pStyle w:val="TPText-2slovan"/>
      </w:pPr>
      <w:r w:rsidRPr="002D432E">
        <w:t>Nástupiště č.3 – úrovňové jednostranné u koleje č. 3 vpravo km 90,964 – 91,196, délka nástupní hrany 227</w:t>
      </w:r>
      <w:r w:rsidR="00635EB3" w:rsidRPr="002D432E">
        <w:t xml:space="preserve"> </w:t>
      </w:r>
      <w:r w:rsidRPr="002D432E">
        <w:t>m, konstrukce TISCHER, výška hrany 250</w:t>
      </w:r>
      <w:r w:rsidR="00635EB3" w:rsidRPr="002D432E">
        <w:t xml:space="preserve"> </w:t>
      </w:r>
      <w:r w:rsidRPr="002D432E">
        <w:t>mm nad spojnicí temen kolejnic, povrch kombinace zpevněných materiálů – dlažba, šířka nástupiště 1,45m</w:t>
      </w:r>
    </w:p>
    <w:p w:rsidR="002D4BD5" w:rsidRDefault="002D4BD5" w:rsidP="00267802">
      <w:pPr>
        <w:pStyle w:val="TPText-1slovan-tun"/>
      </w:pPr>
      <w:r w:rsidRPr="003D5CAA">
        <w:t xml:space="preserve">Požadavky na nový stav </w:t>
      </w:r>
    </w:p>
    <w:p w:rsidR="00A1126A" w:rsidRPr="002D432E" w:rsidRDefault="00A1126A" w:rsidP="009E547E">
      <w:pPr>
        <w:pStyle w:val="TPText-2slovan"/>
      </w:pPr>
      <w:r w:rsidRPr="002D432E">
        <w:t>Počet nástupních hran podle dopravní technologie projednané v záměru projektu; bezbariérový přístup mimoúrovňový.</w:t>
      </w:r>
    </w:p>
    <w:p w:rsidR="00494D29" w:rsidRDefault="002D4BD5" w:rsidP="009E547E">
      <w:pPr>
        <w:pStyle w:val="TPText-2slovan"/>
        <w:rPr>
          <w:snapToGrid w:val="0"/>
        </w:rPr>
      </w:pPr>
      <w:r>
        <w:t>Parametry nástupišť musí vyhovět TSI PRM, ČSN 73 4959</w:t>
      </w:r>
      <w:r w:rsidR="00494D29">
        <w:t>,</w:t>
      </w:r>
      <w:r>
        <w:t xml:space="preserve"> </w:t>
      </w:r>
      <w:r w:rsidR="00494D29" w:rsidRPr="00267802">
        <w:rPr>
          <w:snapToGrid w:val="0"/>
        </w:rPr>
        <w:t>Vzorovému listu železničního spodku Ž8.7</w:t>
      </w:r>
      <w:r w:rsidR="00494D29">
        <w:t xml:space="preserve"> a</w:t>
      </w:r>
      <w:r w:rsidR="00494D29" w:rsidRPr="00267802">
        <w:rPr>
          <w:snapToGrid w:val="0"/>
        </w:rPr>
        <w:t xml:space="preserve"> pokynu č.j. 16456/2015-O13 „Hmatové úpravy pro osoby s omezenou schopností orientace – pokyn“ ze dne 4. 5. </w:t>
      </w:r>
      <w:r w:rsidR="00494D29" w:rsidRPr="00920EC3">
        <w:rPr>
          <w:snapToGrid w:val="0"/>
        </w:rPr>
        <w:t>2015 (v příloze).</w:t>
      </w:r>
      <w:r w:rsidR="00494D29" w:rsidRPr="00267802">
        <w:rPr>
          <w:snapToGrid w:val="0"/>
        </w:rPr>
        <w:t xml:space="preserve"> </w:t>
      </w:r>
    </w:p>
    <w:p w:rsidR="005056C7" w:rsidRPr="00970D84" w:rsidRDefault="005056C7" w:rsidP="005056C7">
      <w:pPr>
        <w:pStyle w:val="TPText-2slovan"/>
        <w:rPr>
          <w:snapToGrid w:val="0"/>
        </w:rPr>
      </w:pPr>
      <w:r w:rsidRPr="00970D84">
        <w:rPr>
          <w:snapToGrid w:val="0"/>
        </w:rPr>
        <w:t>Bude zohledněna (prověřena možnost) plánovaná real</w:t>
      </w:r>
      <w:r w:rsidR="00E355AF" w:rsidRPr="00970D84">
        <w:rPr>
          <w:snapToGrid w:val="0"/>
        </w:rPr>
        <w:t>izace dvou nástupištních hran o </w:t>
      </w:r>
      <w:r w:rsidRPr="00970D84">
        <w:rPr>
          <w:snapToGrid w:val="0"/>
        </w:rPr>
        <w:t>minimální délce 400m</w:t>
      </w:r>
    </w:p>
    <w:p w:rsidR="005056C7" w:rsidRPr="00970D84" w:rsidRDefault="005056C7" w:rsidP="005056C7">
      <w:pPr>
        <w:pStyle w:val="TPText-2slovan"/>
        <w:rPr>
          <w:snapToGrid w:val="0"/>
        </w:rPr>
      </w:pPr>
      <w:r w:rsidRPr="00970D84">
        <w:rPr>
          <w:snapToGrid w:val="0"/>
        </w:rPr>
        <w:t xml:space="preserve">Řešení zohlední zachování prostoru pro realizaci nového ostrovního nástupiště spojeného se záměrem zavedení vysokorychlostních vlaků </w:t>
      </w:r>
    </w:p>
    <w:p w:rsidR="00341257" w:rsidRDefault="00341257" w:rsidP="00267802">
      <w:pPr>
        <w:pStyle w:val="TPNadpis-2slovan"/>
      </w:pPr>
      <w:bookmarkStart w:id="64" w:name="_Toc9240793"/>
      <w:r>
        <w:t>Železniční přejezdy</w:t>
      </w:r>
      <w:bookmarkEnd w:id="64"/>
    </w:p>
    <w:p w:rsidR="00A1126A" w:rsidRDefault="00A1126A" w:rsidP="00267802">
      <w:pPr>
        <w:pStyle w:val="TPText-1slovan-tun"/>
      </w:pPr>
      <w:r w:rsidRPr="003D5CAA">
        <w:t xml:space="preserve">Popis stávajícího stavu </w:t>
      </w:r>
    </w:p>
    <w:p w:rsidR="00A1126A" w:rsidRPr="006B208F" w:rsidRDefault="00A1126A" w:rsidP="009E547E">
      <w:pPr>
        <w:pStyle w:val="TPText-2slovan"/>
      </w:pPr>
      <w:r w:rsidRPr="006B208F">
        <w:t xml:space="preserve">Ve stanici se nachází jeden přejezd v km 90,412. Je trojkolejný (2 dopravní koleje a vlečka). Přejezdová konstrukce je tvořena ve všech třech kolejích betonovými panely INTERMONT se železobetonovým žlábkem. Stavební délka přejezdu je 6m. </w:t>
      </w:r>
    </w:p>
    <w:p w:rsidR="00341257" w:rsidRPr="006B208F" w:rsidRDefault="00A1126A" w:rsidP="009E547E">
      <w:pPr>
        <w:pStyle w:val="TPText-2slovan"/>
      </w:pPr>
      <w:r w:rsidRPr="006B208F">
        <w:t xml:space="preserve">Trať zde křižuje účelová pozemní komunikace. Přejezd je zabezpečen světelným přejezdovým zabezpečovacím zařízením se závorami. </w:t>
      </w:r>
    </w:p>
    <w:p w:rsidR="00A1126A" w:rsidRPr="006B208F" w:rsidRDefault="00A1126A" w:rsidP="00A1126A">
      <w:pPr>
        <w:numPr>
          <w:ilvl w:val="2"/>
          <w:numId w:val="1"/>
        </w:numPr>
        <w:spacing w:before="80" w:after="0" w:line="240" w:lineRule="auto"/>
        <w:jc w:val="both"/>
        <w:rPr>
          <w:rFonts w:cs="Arial"/>
          <w:b/>
          <w:sz w:val="20"/>
        </w:rPr>
      </w:pPr>
      <w:r w:rsidRPr="006B208F">
        <w:rPr>
          <w:rFonts w:cs="Arial"/>
          <w:b/>
          <w:sz w:val="20"/>
        </w:rPr>
        <w:t xml:space="preserve">Požadavky na nový stav </w:t>
      </w:r>
    </w:p>
    <w:p w:rsidR="00A1126A" w:rsidRPr="006B208F" w:rsidRDefault="00A1126A" w:rsidP="009E547E">
      <w:pPr>
        <w:pStyle w:val="TPText-2slovan"/>
      </w:pPr>
      <w:r w:rsidRPr="006B208F">
        <w:t xml:space="preserve">Rekonstrukce přejezdu </w:t>
      </w:r>
      <w:r w:rsidR="00831D89" w:rsidRPr="006B208F">
        <w:t xml:space="preserve">bude navržena </w:t>
      </w:r>
      <w:r w:rsidRPr="006B208F">
        <w:t>v návaznosti na nové uspořádání kolejiště</w:t>
      </w:r>
      <w:r w:rsidR="00831D89" w:rsidRPr="006B208F">
        <w:t xml:space="preserve"> projednané v záměru projektu</w:t>
      </w:r>
      <w:r w:rsidRPr="006B208F">
        <w:t>.</w:t>
      </w:r>
    </w:p>
    <w:p w:rsidR="00341257" w:rsidRPr="006B208F" w:rsidRDefault="00341257" w:rsidP="00267802">
      <w:pPr>
        <w:pStyle w:val="TPNadpis-2slovan"/>
      </w:pPr>
      <w:bookmarkStart w:id="65" w:name="_Toc9240794"/>
      <w:r w:rsidRPr="006B208F">
        <w:t>Mosty, propustky, zdi</w:t>
      </w:r>
      <w:bookmarkEnd w:id="65"/>
    </w:p>
    <w:p w:rsidR="002D4BD5" w:rsidRPr="006B208F" w:rsidRDefault="002D4BD5" w:rsidP="00267802">
      <w:pPr>
        <w:pStyle w:val="TPText-1slovan-tun"/>
      </w:pPr>
      <w:r w:rsidRPr="006B208F">
        <w:t xml:space="preserve">Popis stávajícího stavu </w:t>
      </w:r>
    </w:p>
    <w:p w:rsidR="00A1126A" w:rsidRPr="006B208F" w:rsidRDefault="00A1126A" w:rsidP="007561CF">
      <w:pPr>
        <w:pStyle w:val="TPText-2slovan"/>
      </w:pPr>
      <w:r w:rsidRPr="006B208F">
        <w:t xml:space="preserve">V žst.Jihlava město se nachází most v km 90,850, dále </w:t>
      </w:r>
      <w:r w:rsidR="006B7EBC" w:rsidRPr="006B208F">
        <w:t xml:space="preserve">vjezdovém záhlaví stanice most v km 90,121 a </w:t>
      </w:r>
      <w:r w:rsidRPr="006B208F">
        <w:t>na odjezdovém záhlaví mosty v km 91,358 a 91,661.</w:t>
      </w:r>
    </w:p>
    <w:p w:rsidR="00A1126A" w:rsidRPr="006B208F" w:rsidRDefault="00A1126A" w:rsidP="007F3730">
      <w:pPr>
        <w:pStyle w:val="TPText-2slovan"/>
      </w:pPr>
      <w:r w:rsidRPr="006B208F">
        <w:t>Most v km 90,850 – kamenná klenba světlosti 3,9m; šířky 90,50m; přesypávka 7,5m, aktuální stavební stav hodnocen (dle předpisu SŽDC S5</w:t>
      </w:r>
      <w:r w:rsidR="007F3730">
        <w:t xml:space="preserve"> Správa mostních objektů</w:t>
      </w:r>
      <w:r w:rsidRPr="006B208F">
        <w:t>) stupněm K1/S2; přemostění účelové komunikace. Část mostu vpravo (pod prostorem bývalého nákladiště) je na pozemku Statutárního města Jihlava; levá část (pod vlastním kolejištěm) na pozemku ČD a.s.</w:t>
      </w:r>
    </w:p>
    <w:p w:rsidR="00A1126A" w:rsidRPr="006B208F" w:rsidRDefault="00A1126A" w:rsidP="007561CF">
      <w:pPr>
        <w:pStyle w:val="TPText-2slovan"/>
      </w:pPr>
      <w:r w:rsidRPr="006B208F">
        <w:t>Most v km 91,358 – nosná konstrukce z předpjatých nosníků (komorové nosníky KT27); 1</w:t>
      </w:r>
      <w:r w:rsidR="007F3730">
        <w:t> </w:t>
      </w:r>
      <w:r w:rsidRPr="006B208F">
        <w:t>otvor (světlost kolmá 21,2m); aktuální stavební stav hodnocen stupněm K2/S2; přemostění městské komunikace.</w:t>
      </w:r>
    </w:p>
    <w:p w:rsidR="00A1126A" w:rsidRPr="006B208F" w:rsidRDefault="00A1126A" w:rsidP="007561CF">
      <w:pPr>
        <w:pStyle w:val="TPText-2slovan"/>
      </w:pPr>
      <w:r w:rsidRPr="006B208F">
        <w:t>V úseku Rantířov (včetně) – Jihlava město, kde se předpokládá pokládka nových kabelových tras, se nachází 4 mosty (včetně M km 90,121) a 9 propustků.</w:t>
      </w:r>
    </w:p>
    <w:p w:rsidR="002D4BD5" w:rsidRDefault="002D4BD5" w:rsidP="00267802">
      <w:pPr>
        <w:pStyle w:val="TPText-1slovan-tun"/>
      </w:pPr>
      <w:r w:rsidRPr="003D5CAA">
        <w:t xml:space="preserve">Požadavky na nový stav </w:t>
      </w:r>
    </w:p>
    <w:p w:rsidR="002D4BD5" w:rsidRPr="008D3D0F" w:rsidRDefault="002D4BD5" w:rsidP="007561CF">
      <w:pPr>
        <w:pStyle w:val="TPText-2slovan"/>
      </w:pPr>
      <w:r w:rsidRPr="008D3D0F">
        <w:t xml:space="preserve">Obecné požadavky pro navrhování mostních objektů jsou stanoveny </w:t>
      </w:r>
      <w:r w:rsidR="00E85EB9" w:rsidRPr="008D3D0F">
        <w:t>v</w:t>
      </w:r>
      <w:r w:rsidR="00E85EB9">
        <w:t> čl. 4.6 VTP pro DUR.</w:t>
      </w:r>
      <w:r w:rsidR="00E85EB9" w:rsidRPr="008D3D0F">
        <w:t xml:space="preserve"> </w:t>
      </w:r>
    </w:p>
    <w:p w:rsidR="002D4BD5" w:rsidRPr="008422E9" w:rsidRDefault="002D4BD5" w:rsidP="007561CF">
      <w:pPr>
        <w:pStyle w:val="TPText-2slovan"/>
      </w:pPr>
      <w:r w:rsidRPr="008422E9">
        <w:t>Pro zajištění bezbariérového přístupu na nástupiště, do přednádražního prostoru bude navržen nový podchod. Bezbariérové přístupy na nást</w:t>
      </w:r>
      <w:r w:rsidR="007F3730">
        <w:t>upiště budou zajištěny výtahy a </w:t>
      </w:r>
      <w:r w:rsidRPr="008422E9">
        <w:t>zároveň u každého výstupu bude zřízeno jedno schodišťo</w:t>
      </w:r>
      <w:r w:rsidR="007F3730">
        <w:t>vé rameno. Přístup k podchodu z </w:t>
      </w:r>
      <w:r w:rsidRPr="008422E9">
        <w:t>prostoru přednádraží bude výtahem a schodištěm.</w:t>
      </w:r>
      <w:r w:rsidR="002D432E" w:rsidRPr="002D432E">
        <w:t xml:space="preserve"> </w:t>
      </w:r>
      <w:r w:rsidR="002D432E">
        <w:t>Ukončení podchodu musí být řešeno tak, aby v následné stavbě CDT Jihlav</w:t>
      </w:r>
      <w:r w:rsidR="009933CF" w:rsidRPr="00E85EB9">
        <w:t>a</w:t>
      </w:r>
      <w:r w:rsidR="002D432E" w:rsidRPr="00E85EB9">
        <w:t xml:space="preserve"> </w:t>
      </w:r>
      <w:r w:rsidR="002D432E">
        <w:t>bylo umožněno spolehlivé napojení izolace obou částí.</w:t>
      </w:r>
    </w:p>
    <w:p w:rsidR="002D4BD5" w:rsidRPr="008422E9" w:rsidRDefault="002D4BD5" w:rsidP="007561CF">
      <w:pPr>
        <w:pStyle w:val="TPText-2slovan"/>
      </w:pPr>
      <w:r w:rsidRPr="008422E9">
        <w:t>Podchod bude navržen jako železobetonová rámová konstrukce š. 5,0m, podchodné výšky 2,5m. Vzhledem k vysoké hladině spodní vody bude navržena hydroizolační vana.</w:t>
      </w:r>
    </w:p>
    <w:p w:rsidR="002D4BD5" w:rsidRPr="006B7EBC" w:rsidRDefault="006B7EBC" w:rsidP="007561CF">
      <w:pPr>
        <w:pStyle w:val="TPText-2slovan"/>
      </w:pPr>
      <w:r w:rsidRPr="006B7EBC">
        <w:t>U mostních objektů musí být prokázána přechodnost traťové třídy D4 s přidruženou rychlostí odpovídající n</w:t>
      </w:r>
      <w:r w:rsidR="00485E10">
        <w:t>avržené rychlosti v novém stavu.</w:t>
      </w:r>
    </w:p>
    <w:p w:rsidR="006B7EBC" w:rsidRDefault="006B7EBC" w:rsidP="007561CF">
      <w:pPr>
        <w:pStyle w:val="TPText-2slovan"/>
      </w:pPr>
      <w:r>
        <w:t>Z hlediska mostů je trať zařazena dle změny ČSN EN 1991-2/Z4 do 1. třídy tratí.</w:t>
      </w:r>
    </w:p>
    <w:p w:rsidR="006B7EBC" w:rsidRDefault="006B7EBC" w:rsidP="007561CF">
      <w:pPr>
        <w:pStyle w:val="TPText-2slovan"/>
      </w:pPr>
      <w:r>
        <w:t>Most v km 91,358 – nové řešení příčného odvodnění a odvedení vody z prostoru nad opěrami.</w:t>
      </w:r>
    </w:p>
    <w:p w:rsidR="006B7EBC" w:rsidRDefault="004A612A" w:rsidP="007561CF">
      <w:pPr>
        <w:pStyle w:val="TPText-2slovan"/>
      </w:pPr>
      <w:r>
        <w:t>M</w:t>
      </w:r>
      <w:r w:rsidR="006B7EBC">
        <w:t>ost v km 90,850 – v rámci stavby dopravního terminálu požadavek na oddělení a prodej části mostu pod pozemkem Města (nad touto částí navržena výstavba nové silnice).</w:t>
      </w:r>
    </w:p>
    <w:p w:rsidR="002D4BD5" w:rsidRDefault="006B7EBC" w:rsidP="007561CF">
      <w:pPr>
        <w:pStyle w:val="TPText-2slovan"/>
      </w:pPr>
      <w:r w:rsidRPr="004A612A">
        <w:t>Pro pokládku kabelových tras v mezistaničních úsecích platí požadavek na situování tras mimo mostní objekty, pokud tomu nebrání majetkové poměry (pozemky) nebo významně složité územně technické podmínky.</w:t>
      </w:r>
    </w:p>
    <w:p w:rsidR="005056C7" w:rsidRPr="00970D84" w:rsidRDefault="005056C7" w:rsidP="007561CF">
      <w:pPr>
        <w:pStyle w:val="TPText-2slovan"/>
      </w:pPr>
      <w:r w:rsidRPr="00970D84">
        <w:rPr>
          <w:snapToGrid w:val="0"/>
        </w:rPr>
        <w:t>Řešení neznemožní vybudování nového</w:t>
      </w:r>
      <w:r w:rsidR="00213355" w:rsidRPr="00970D84">
        <w:rPr>
          <w:snapToGrid w:val="0"/>
        </w:rPr>
        <w:t xml:space="preserve"> (druhého)</w:t>
      </w:r>
      <w:r w:rsidRPr="00970D84">
        <w:rPr>
          <w:snapToGrid w:val="0"/>
        </w:rPr>
        <w:t xml:space="preserve"> podchodu v ŽST Jihlava město</w:t>
      </w:r>
    </w:p>
    <w:p w:rsidR="00341257" w:rsidRDefault="00341257" w:rsidP="00267802">
      <w:pPr>
        <w:pStyle w:val="TPNadpis-2slovan"/>
      </w:pPr>
      <w:bookmarkStart w:id="66" w:name="_Toc9240795"/>
      <w:r>
        <w:t>Ostatní objekty</w:t>
      </w:r>
      <w:bookmarkEnd w:id="66"/>
    </w:p>
    <w:p w:rsidR="00341257" w:rsidRDefault="00102C99" w:rsidP="00267802">
      <w:pPr>
        <w:pStyle w:val="TPText-1slovan"/>
      </w:pPr>
      <w:r w:rsidRPr="00102C99">
        <w:t>Součástí stavby budou rovněž nezbytné další objekty nutné pro rea</w:t>
      </w:r>
      <w:r w:rsidR="007F3730">
        <w:t>lizaci díla, zejména přeložky a </w:t>
      </w:r>
      <w:r w:rsidRPr="00102C99">
        <w:t>ochrana inženýrských sítí, úpravy pozemních komunikací nebo nové komunikace (k technologickým objektům</w:t>
      </w:r>
      <w:r w:rsidR="002D432E">
        <w:rPr>
          <w:rStyle w:val="Odkaznakoment"/>
          <w:rFonts w:ascii="Arial" w:eastAsia="Times New Roman" w:hAnsi="Arial"/>
          <w:lang w:eastAsia="cs-CZ"/>
        </w:rPr>
        <w:t>)</w:t>
      </w:r>
      <w:r w:rsidRPr="00102C99">
        <w:t>, kabelovody, protihluková opatření podle závěrů hlukové studie a podobně.</w:t>
      </w:r>
    </w:p>
    <w:p w:rsidR="00DB415A" w:rsidRDefault="00DB415A" w:rsidP="00267802">
      <w:pPr>
        <w:pStyle w:val="TPNadpis-2slovan"/>
      </w:pPr>
      <w:bookmarkStart w:id="67" w:name="_Toc426628799"/>
      <w:bookmarkStart w:id="68" w:name="_Toc9240796"/>
      <w:r>
        <w:t>Pozemní stavební objekty</w:t>
      </w:r>
      <w:bookmarkEnd w:id="67"/>
      <w:bookmarkEnd w:id="68"/>
    </w:p>
    <w:p w:rsidR="002D4BD5" w:rsidRDefault="002D4BD5" w:rsidP="00267802">
      <w:pPr>
        <w:pStyle w:val="TPText-1slovan-tun"/>
      </w:pPr>
      <w:r w:rsidRPr="00ED6EC5">
        <w:t xml:space="preserve">Popis stávajícího stavu </w:t>
      </w:r>
    </w:p>
    <w:p w:rsidR="00102C99" w:rsidRPr="00476A5A" w:rsidRDefault="00102C99" w:rsidP="007561CF">
      <w:pPr>
        <w:pStyle w:val="TPText-2slovan"/>
      </w:pPr>
      <w:r w:rsidRPr="00476A5A">
        <w:t>Výpravní budova Jihlava město stojící na parcele 6225 k.ú.</w:t>
      </w:r>
      <w:r w:rsidR="00632A00">
        <w:t> </w:t>
      </w:r>
      <w:r w:rsidRPr="00476A5A">
        <w:t>659673. Jedná se o zděný objekt se čtyřmi nadzemními a jedním podzemním podlažím, která byla dokončena v r.</w:t>
      </w:r>
      <w:r w:rsidR="009933CF">
        <w:t xml:space="preserve"> </w:t>
      </w:r>
      <w:r w:rsidRPr="00476A5A">
        <w:t>1887.</w:t>
      </w:r>
      <w:r w:rsidR="009933CF">
        <w:t xml:space="preserve"> </w:t>
      </w:r>
      <w:r w:rsidR="007F3730">
        <w:t>V </w:t>
      </w:r>
      <w:r w:rsidRPr="00476A5A">
        <w:t>přízemí se nacházejí provozní prostory (výpravčí, pokladní) a momentálně prázdné prostory ke komerčnímu využití, vestibul pro cestující veřejnost a veřejné WC. V horních patrech jsou bytové jednotky, které již nejsou užívané. Zasta</w:t>
      </w:r>
      <w:r w:rsidR="007F3730">
        <w:t>věná plocha objektu je 823 m2 a </w:t>
      </w:r>
      <w:r w:rsidRPr="00476A5A">
        <w:t xml:space="preserve">obestavěný prostor je 8 287 m3. Objekt je napojen na veřejnou vodovodní síť. Současná vodovodní přípojka je původní, ale do podzemních prostor je zavedená nová plastová, která je zaslepena a je dimenzována pro nové využití. Kanalizační přípojka je napojena na jednotný veřejný řád. Celý objekt výpravní budovy je plynofikovaný a to včetně bytových jednotek. Rozvod NN je 220 V(230 V) a 380 V. Objekt je bez výtahů, schodiště kamenné. Střecha sedlová se sklonem 31-45° a plechovou krytinou. Venkovní omítky jsou břízolitové, vnitřní vápenné a štukové, obklady, dlažby. Stropní konstrukce je dřevěná se skrytými trámy. </w:t>
      </w:r>
    </w:p>
    <w:p w:rsidR="00102C99" w:rsidRPr="00476A5A" w:rsidRDefault="00102C99" w:rsidP="007561CF">
      <w:pPr>
        <w:pStyle w:val="TPText-2slovan"/>
        <w:keepNext/>
      </w:pPr>
      <w:r w:rsidRPr="00476A5A">
        <w:t>V řešené žst. se v současné době nachází objekty ve správě SBBH Brno:</w:t>
      </w:r>
    </w:p>
    <w:tbl>
      <w:tblPr>
        <w:tblW w:w="7513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969"/>
        <w:gridCol w:w="1701"/>
      </w:tblGrid>
      <w:tr w:rsidR="00102C99" w:rsidRPr="00476A5A" w:rsidTr="007561CF">
        <w:trPr>
          <w:trHeight w:val="2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IC6000384170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JIHLAVA MĚSTO - hala TO pro MUV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budova</w:t>
            </w:r>
          </w:p>
        </w:tc>
      </w:tr>
      <w:tr w:rsidR="00102C99" w:rsidRPr="00476A5A" w:rsidTr="007561CF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IC5000186961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JIHLAVA MĚSTO - oplocení betonové (u MES)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oplocení</w:t>
            </w:r>
          </w:p>
        </w:tc>
      </w:tr>
      <w:tr w:rsidR="00102C99" w:rsidRPr="00476A5A" w:rsidTr="007561CF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IC5000186720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JIHLAVA MĚSTO - stavědlo č.1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budova</w:t>
            </w:r>
          </w:p>
        </w:tc>
      </w:tr>
      <w:tr w:rsidR="00102C99" w:rsidRPr="00476A5A" w:rsidTr="007561CF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IC5000186686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8"/>
                <w:szCs w:val="18"/>
                <w:lang w:eastAsia="cs-CZ"/>
              </w:rPr>
              <w:t>JIHLAVA MĚSTO - stavědlo č.2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C99" w:rsidRPr="00476A5A" w:rsidRDefault="00102C99" w:rsidP="007561CF">
            <w:pPr>
              <w:keepNext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</w:pPr>
            <w:r w:rsidRPr="00476A5A">
              <w:rPr>
                <w:rFonts w:ascii="Arial Narrow" w:eastAsia="Times New Roman" w:hAnsi="Arial Narrow" w:cs="Arial"/>
                <w:sz w:val="16"/>
                <w:szCs w:val="16"/>
                <w:lang w:eastAsia="cs-CZ"/>
              </w:rPr>
              <w:t>budova</w:t>
            </w:r>
          </w:p>
        </w:tc>
      </w:tr>
    </w:tbl>
    <w:p w:rsidR="00102C99" w:rsidRPr="00476A5A" w:rsidRDefault="00102C99" w:rsidP="007561CF">
      <w:pPr>
        <w:pStyle w:val="TPText-2slovan"/>
      </w:pPr>
      <w:r w:rsidRPr="00476A5A">
        <w:t>Hala TO pro MUV – jedná se o zděný objekt se sedlovou střechou. Objekt není napojen na ing. sítě, pouze elektro. Dešťová voda je svedena na okolní terén. Budova je využívána TO Jihlava.</w:t>
      </w:r>
    </w:p>
    <w:p w:rsidR="00102C99" w:rsidRPr="00476A5A" w:rsidRDefault="00102C99" w:rsidP="007561CF">
      <w:pPr>
        <w:pStyle w:val="TPText-2slovan"/>
      </w:pPr>
      <w:r w:rsidRPr="00476A5A">
        <w:t>Oplocení betonové (u MES) – plot z původních obloukových betonových prefabrikátů.</w:t>
      </w:r>
    </w:p>
    <w:p w:rsidR="00102C99" w:rsidRPr="00476A5A" w:rsidRDefault="00102C99" w:rsidP="007561CF">
      <w:pPr>
        <w:pStyle w:val="TPText-2slovan"/>
      </w:pPr>
      <w:r w:rsidRPr="00476A5A">
        <w:t>Stavědlo č.</w:t>
      </w:r>
      <w:r w:rsidR="007561CF">
        <w:t> </w:t>
      </w:r>
      <w:r w:rsidRPr="00476A5A">
        <w:t>1 – objekt je zděný, podsklepený, se sedlovou střechou má vodovodní přípojku, splašky jsou svedeny do septiku. Vytápění je zajištěno el. Přímotopy. V prostorech je osazena klimatizační jednotka.</w:t>
      </w:r>
    </w:p>
    <w:p w:rsidR="00102C99" w:rsidRPr="00476A5A" w:rsidRDefault="00102C99" w:rsidP="007561CF">
      <w:pPr>
        <w:pStyle w:val="TPText-2slovan"/>
      </w:pPr>
      <w:r w:rsidRPr="00476A5A">
        <w:t>Stavědlo č.</w:t>
      </w:r>
      <w:r w:rsidR="007561CF">
        <w:t> </w:t>
      </w:r>
      <w:r w:rsidRPr="00476A5A">
        <w:t xml:space="preserve">2 – jedná se podsklepený zděný objekt s betonovými prvky, s pultovou střechou. Budova je napojena na vodovod a plyn. Splašky jsou svedeny do žumpy. Vytápění je zajištěno plynovým přímotopem. V prostorech je osazena klimatizační jednotka. </w:t>
      </w:r>
    </w:p>
    <w:p w:rsidR="002D4BD5" w:rsidRDefault="002D4BD5" w:rsidP="00267802">
      <w:pPr>
        <w:pStyle w:val="TPText-1slovan-tun"/>
      </w:pPr>
      <w:r>
        <w:t xml:space="preserve">Požadavky na nový stav </w:t>
      </w:r>
    </w:p>
    <w:p w:rsidR="00102C99" w:rsidRPr="00476A5A" w:rsidRDefault="00102C99" w:rsidP="007F3730">
      <w:pPr>
        <w:pStyle w:val="TPText-2slovan"/>
      </w:pPr>
      <w:r w:rsidRPr="00476A5A">
        <w:t>Nová výpravní budova pro odbavení cestujících musí sp</w:t>
      </w:r>
      <w:r w:rsidR="007F3730">
        <w:t>lňovat požadavky TNŽ 73 4955. S </w:t>
      </w:r>
      <w:r w:rsidRPr="00476A5A">
        <w:t xml:space="preserve">ohledem na výše uvedené požadujeme, aby nová výpravní budovy osobního nádraží obsahovala dostatečné prostory pro cestující terminálu, hygienické zařízení pro cestující, další nutné vybavení podle vyhlášky </w:t>
      </w:r>
      <w:r w:rsidR="007F3730">
        <w:t xml:space="preserve">MD </w:t>
      </w:r>
      <w:r w:rsidR="00213355">
        <w:t xml:space="preserve">č. </w:t>
      </w:r>
      <w:r w:rsidRPr="00476A5A">
        <w:t>177/1995 Sb</w:t>
      </w:r>
      <w:r w:rsidRPr="00E85EB9">
        <w:t>.</w:t>
      </w:r>
      <w:r w:rsidR="007F3730" w:rsidRPr="00E85EB9">
        <w:t>,</w:t>
      </w:r>
      <w:r w:rsidRPr="00E85EB9">
        <w:t xml:space="preserve"> </w:t>
      </w:r>
      <w:r w:rsidR="00E355AF">
        <w:t>kterou se vydává stavební a </w:t>
      </w:r>
      <w:r w:rsidR="009E1B78" w:rsidRPr="00E85EB9">
        <w:t>technický řád drah</w:t>
      </w:r>
      <w:r w:rsidR="007F3730" w:rsidRPr="00E85EB9">
        <w:t xml:space="preserve">, </w:t>
      </w:r>
      <w:r w:rsidR="00860DFA" w:rsidRPr="00E85EB9">
        <w:t>v</w:t>
      </w:r>
      <w:r w:rsidRPr="00E85EB9">
        <w:t xml:space="preserve"> platném znění §21, vybavení služeb pro dopravce podle vyhlášky</w:t>
      </w:r>
      <w:r w:rsidR="007F3730" w:rsidRPr="00E85EB9">
        <w:t xml:space="preserve"> MD</w:t>
      </w:r>
      <w:r w:rsidRPr="00E85EB9">
        <w:t xml:space="preserve"> 76/2017 Sb.</w:t>
      </w:r>
      <w:r w:rsidR="007F3730" w:rsidRPr="00E85EB9">
        <w:t xml:space="preserve"> o obsahu a rozsahu služeb poskytovaných dopravci provozovatelem dráhy </w:t>
      </w:r>
      <w:r w:rsidR="00E355AF">
        <w:t>a </w:t>
      </w:r>
      <w:r w:rsidR="007F3730" w:rsidRPr="00E85EB9">
        <w:t>provozovatelem zařízení služeb</w:t>
      </w:r>
      <w:r w:rsidRPr="00E85EB9">
        <w:t xml:space="preserve"> §3 odstavec 1 písmeno a); b); c); e) v rozsahu</w:t>
      </w:r>
      <w:r w:rsidRPr="00476A5A">
        <w:t xml:space="preserve"> pro stanovenou špičkovou hodinovou frekvenci, g); h) v rozsahu stanoveném podle požadavků objednatelů osobní dopravy v dané železniční stanici. Dále prostory pro zajištění zázemí ostrahy objektu podle požadavků GŘ O28, prostory pro zázemí úklidu veřejně přístupných prostor </w:t>
      </w:r>
      <w:r w:rsidR="00E85EB9">
        <w:t>a prostory pro zaměstnance SŽDC</w:t>
      </w:r>
      <w:r w:rsidRPr="00476A5A">
        <w:t xml:space="preserve"> v nové výpravní budově podle požadavků dotčených organizačních složek SŽDC, zejména OŘ Brno, úseku řízení provozu. </w:t>
      </w:r>
    </w:p>
    <w:p w:rsidR="006B208F" w:rsidRPr="00476A5A" w:rsidRDefault="006B208F" w:rsidP="007561CF">
      <w:pPr>
        <w:pStyle w:val="TPText-2slovan"/>
      </w:pPr>
      <w:r w:rsidRPr="00476A5A">
        <w:t>V případě potřeby odstranění objektů navrhnout demolice v rámci stavby včetně stavebního řízení (vyjádření dotčených správ a subjektů, dokumentaci demolice, souhlas příslušných orgánů, povolení k odstranění stavby od DÚ … ), odpojení a zrušení inženýrských sítí.</w:t>
      </w:r>
    </w:p>
    <w:p w:rsidR="00102C99" w:rsidRPr="00476A5A" w:rsidRDefault="006B208F" w:rsidP="007561CF">
      <w:pPr>
        <w:pStyle w:val="TPText-2slovan"/>
      </w:pPr>
      <w:r w:rsidRPr="00476A5A">
        <w:t xml:space="preserve">Navrhnout </w:t>
      </w:r>
      <w:r w:rsidR="00102C99" w:rsidRPr="00476A5A">
        <w:t>garáž TO v ŽST Jihlava město nebo ŽST Jihlava jako náhrad</w:t>
      </w:r>
      <w:r w:rsidRPr="00476A5A">
        <w:t>u</w:t>
      </w:r>
      <w:r w:rsidR="00102C99" w:rsidRPr="00476A5A">
        <w:t xml:space="preserve"> za odstranění stávajícího objektu.   </w:t>
      </w:r>
    </w:p>
    <w:p w:rsidR="00DB415A" w:rsidRPr="00476A5A" w:rsidRDefault="002D4BD5" w:rsidP="007561CF">
      <w:pPr>
        <w:pStyle w:val="TPText-2slovan"/>
      </w:pPr>
      <w:r w:rsidRPr="00476A5A">
        <w:t xml:space="preserve">U výpravní budovy dojde k vybudování zastřešení a jeho rozšíření směrem k CDT. Architektonické řešení bude sladěno se zastřešením CDT Jihlava. </w:t>
      </w:r>
    </w:p>
    <w:p w:rsidR="00476A5A" w:rsidRPr="00476A5A" w:rsidRDefault="00476A5A" w:rsidP="007561CF">
      <w:pPr>
        <w:pStyle w:val="TPText-2slovan"/>
      </w:pPr>
      <w:r w:rsidRPr="00476A5A">
        <w:t>Bude navrženo zastřešení prvního nástupiště (u výpravní budovy) na jeho délku a dále druhého nástupiště (ostrovní) v koordinaci se zastřešením CDT Jihlava.</w:t>
      </w:r>
    </w:p>
    <w:p w:rsidR="00BD6415" w:rsidRPr="00BD6415" w:rsidRDefault="00BD6415" w:rsidP="00BD6415">
      <w:pPr>
        <w:keepNext/>
        <w:numPr>
          <w:ilvl w:val="1"/>
          <w:numId w:val="1"/>
        </w:numPr>
        <w:spacing w:before="120" w:after="0" w:line="240" w:lineRule="auto"/>
        <w:jc w:val="both"/>
        <w:outlineLvl w:val="1"/>
        <w:rPr>
          <w:rFonts w:cs="Arial"/>
          <w:b/>
        </w:rPr>
      </w:pPr>
      <w:bookmarkStart w:id="69" w:name="_Toc515870728"/>
      <w:bookmarkStart w:id="70" w:name="_Toc520115072"/>
      <w:bookmarkStart w:id="71" w:name="_Toc9240797"/>
      <w:r w:rsidRPr="00BD6415">
        <w:rPr>
          <w:rFonts w:cs="Arial"/>
          <w:b/>
        </w:rPr>
        <w:t>Životní prostředí</w:t>
      </w:r>
      <w:bookmarkEnd w:id="69"/>
      <w:bookmarkEnd w:id="70"/>
      <w:bookmarkEnd w:id="71"/>
    </w:p>
    <w:p w:rsidR="00BD6415" w:rsidRPr="00BD6415" w:rsidRDefault="00BD6415" w:rsidP="007561CF">
      <w:pPr>
        <w:pStyle w:val="TPText-1slovan"/>
      </w:pPr>
      <w:r w:rsidRPr="00BD6415">
        <w:t xml:space="preserve">Část dokumentace „Vliv stavby na životní prostředí“ bude zpracována </w:t>
      </w:r>
      <w:r w:rsidR="00E85EB9" w:rsidRPr="007B7B2A">
        <w:t>v rozsahu dle bodu 4.5 dle VTP pro DUR</w:t>
      </w:r>
      <w:r w:rsidRPr="00BD6415">
        <w:t xml:space="preserve"> a členěna následovně: </w:t>
      </w:r>
    </w:p>
    <w:p w:rsidR="00BD6415" w:rsidRPr="00BD6415" w:rsidRDefault="00BD6415" w:rsidP="007561CF">
      <w:pPr>
        <w:pStyle w:val="TPText-1odrka"/>
      </w:pPr>
      <w:r w:rsidRPr="00BD6415">
        <w:rPr>
          <w:b/>
        </w:rPr>
        <w:t>B.3.1. Technická zpráva vlivu stavby na ŽP</w:t>
      </w:r>
      <w:r w:rsidRPr="00BD6415">
        <w:t xml:space="preserve"> – popis jednotlivých složek životního prostředí</w:t>
      </w:r>
      <w:r w:rsidRPr="00F63D62">
        <w:t>,</w:t>
      </w:r>
      <w:r w:rsidRPr="00BD6415">
        <w:t xml:space="preserve"> důraz bude kladen na: </w:t>
      </w:r>
    </w:p>
    <w:p w:rsidR="00BD6415" w:rsidRPr="00A70E1F" w:rsidRDefault="00BD6415" w:rsidP="007561CF">
      <w:pPr>
        <w:pStyle w:val="TPText-1odrka"/>
      </w:pPr>
      <w:r w:rsidRPr="00BD6415">
        <w:rPr>
          <w:b/>
        </w:rPr>
        <w:t>B.3.2. Dendrologický průzkum</w:t>
      </w:r>
      <w:r w:rsidRPr="00BD6415">
        <w:t xml:space="preserve"> – Kapitola bude zpracována v souladu s Metodickým pokynem ze dne 31. 10. 2016, č.j.: 43941/2016-SŽDC-O15– O15, především s částí II, kapitolou VII Kácení vyšší zeleně v případě investic na železniční dopravní cestě. Kapitola bude obsahovat srozumitelné shrnutí, v jakém režimu budou jednotlivé dřeviny/zapojený porost káceny (rozhodnutí o povolení ke kácení, VKP, údržba). V případě kácení, které bude pouze v malém rozsahu a bude ho zajišťovat </w:t>
      </w:r>
      <w:r w:rsidRPr="00A70E1F">
        <w:t>příslušné OŘ, je nutné do dokladové části doložit dohodu s OŘ.</w:t>
      </w:r>
      <w:r w:rsidR="00D30EB7" w:rsidRPr="00A70E1F">
        <w:t xml:space="preserve"> V případě potřeby kácení bude Zhotovitel DUSP respektovat příslušné právní předpisy (7) z VTP pro DSP</w:t>
      </w:r>
      <w:r w:rsidR="00213355">
        <w:t>+PDPS</w:t>
      </w:r>
      <w:r w:rsidR="00D30EB7" w:rsidRPr="00A70E1F">
        <w:t>.  Případné kácení musí být projednáno s majiteli pozemků a s příslušnými správními orgány se zajištěním závazného stanoviska, případně rozhodnutí o povolení ke kácení zeleně. V technické zprávě Dendrologického průzkumu bude uvedeno, že zhotovitel stavby má povinnost kácenou zeleň dle mapových situací v terénu označit takovým způsobem, aby nedošlo k nepovoleným zásahům do dřevin ostatních vlastníků.</w:t>
      </w:r>
    </w:p>
    <w:p w:rsidR="00F268B2" w:rsidRPr="00F268B2" w:rsidRDefault="00BD6415" w:rsidP="00E600A6">
      <w:pPr>
        <w:pStyle w:val="TPText-1odrka"/>
      </w:pPr>
      <w:r w:rsidRPr="00F268B2">
        <w:rPr>
          <w:b/>
        </w:rPr>
        <w:t>B.3.3. Hluk</w:t>
      </w:r>
      <w:r w:rsidRPr="00F268B2">
        <w:t xml:space="preserve"> </w:t>
      </w:r>
      <w:r w:rsidR="00F268B2" w:rsidRPr="00F268B2">
        <w:t>Akustická studie včetně výpočtu hluku ze stavební činnosti, měření hluku a vibrací a</w:t>
      </w:r>
      <w:r w:rsidR="00E2780D">
        <w:t> </w:t>
      </w:r>
      <w:r w:rsidR="00F268B2" w:rsidRPr="00F268B2">
        <w:t>návrh případných protihlukových opaření - nutné zpracovat dle Metodického pokynu pro hodnocení a řízení hluku ze železniční dopravy, č.j.: 50023/2017-SŽDC-GŘ-O15, ze dne 4.1. 2018.</w:t>
      </w:r>
    </w:p>
    <w:p w:rsidR="00F268B2" w:rsidRPr="00F268B2" w:rsidRDefault="00BD6415" w:rsidP="00E600A6">
      <w:pPr>
        <w:pStyle w:val="TPText-1odrka"/>
      </w:pPr>
      <w:r w:rsidRPr="00F268B2">
        <w:rPr>
          <w:b/>
        </w:rPr>
        <w:t>B.3.4.</w:t>
      </w:r>
      <w:r w:rsidRPr="00F268B2">
        <w:t xml:space="preserve"> </w:t>
      </w:r>
      <w:r w:rsidRPr="00F268B2">
        <w:rPr>
          <w:b/>
        </w:rPr>
        <w:t>Odpadové hospodářství</w:t>
      </w:r>
      <w:r w:rsidR="00E74123" w:rsidRPr="00F268B2">
        <w:t xml:space="preserve"> -</w:t>
      </w:r>
      <w:r w:rsidR="00010955" w:rsidRPr="00F268B2">
        <w:t xml:space="preserve"> </w:t>
      </w:r>
      <w:r w:rsidR="00F268B2" w:rsidRPr="00F268B2">
        <w:t xml:space="preserve">důraz bude kladen na průzkum kontaminace štěrkového lože pro stanovení množství nebezpečného odpadu a </w:t>
      </w:r>
      <w:r w:rsidR="00F268B2" w:rsidRPr="00E600A6">
        <w:t>míry</w:t>
      </w:r>
      <w:r w:rsidR="00F268B2" w:rsidRPr="00F268B2">
        <w:t xml:space="preserve"> recyklace štěrkového lože. Pro recyklaci štěrkového lože, případně stavebních odpadů, bude s příslušným správním úřadem projednáno umístění recyklační základny, včetně podmínek pro její provoz (přístupové cesty, rozptylová studie, vodohospodářská ochranná opatření atp.).</w:t>
      </w:r>
    </w:p>
    <w:p w:rsidR="00BD6415" w:rsidRPr="00BD6415" w:rsidRDefault="00BD6415" w:rsidP="007561CF">
      <w:pPr>
        <w:pStyle w:val="TPText-1odrka"/>
      </w:pPr>
      <w:r w:rsidRPr="00BD6415">
        <w:rPr>
          <w:b/>
        </w:rPr>
        <w:t>B.3.5. Havarijní a protipovodňový plán</w:t>
      </w:r>
      <w:r w:rsidR="00E85EB9">
        <w:rPr>
          <w:b/>
        </w:rPr>
        <w:t xml:space="preserve"> </w:t>
      </w:r>
      <w:r w:rsidRPr="00BD6415">
        <w:t xml:space="preserve"> </w:t>
      </w:r>
    </w:p>
    <w:p w:rsidR="00060B9F" w:rsidRPr="00E600A6" w:rsidRDefault="00060B9F" w:rsidP="00E600A6">
      <w:pPr>
        <w:pStyle w:val="TPText-1slovan"/>
      </w:pPr>
      <w:r w:rsidRPr="00060B9F">
        <w:t>V projekto</w:t>
      </w:r>
      <w:r>
        <w:t xml:space="preserve">vé dokumentaci bude zpracována </w:t>
      </w:r>
      <w:r w:rsidRPr="00E600A6">
        <w:t xml:space="preserve">kapitola: Biologický průzkum území dotčeného záměrem. </w:t>
      </w:r>
    </w:p>
    <w:p w:rsidR="00F268B2" w:rsidRPr="00E600A6" w:rsidRDefault="00060B9F" w:rsidP="00E600A6">
      <w:pPr>
        <w:pStyle w:val="TPText-1slovan"/>
      </w:pPr>
      <w:r w:rsidRPr="00E600A6">
        <w:t>Dále bude zpracováno hodnocení dle § 67 (biologické hodnocení) zákona č. 114/1992 Sb., ve znění pozdějších předpisů, zpracované autorizovanou osobou (v případě, že nebylo zpracováno Oznámení, jehož bylo součástí).</w:t>
      </w:r>
    </w:p>
    <w:p w:rsidR="00F268B2" w:rsidRPr="00E600A6" w:rsidRDefault="00F268B2" w:rsidP="00E600A6">
      <w:pPr>
        <w:pStyle w:val="TPText-1slovan"/>
      </w:pPr>
      <w:r w:rsidRPr="00E600A6">
        <w:t>Pro záměr bude příslušný orgán ochrany přírody zažádán o odůvodněné stanovisko dle § 45i (Natura 2000) zákona č. 114/1992 Sb., o ochraně přírody a krajiny, ve znění pozdějších předpisů. Součástí žádosti bude stručný popis záměru a mapový výstup s vyznačením umístění předmětného záměru.</w:t>
      </w:r>
    </w:p>
    <w:p w:rsidR="003068D0" w:rsidRPr="00E600A6" w:rsidRDefault="00F268B2" w:rsidP="00E600A6">
      <w:pPr>
        <w:pStyle w:val="TPText-1slovan"/>
      </w:pPr>
      <w:r w:rsidRPr="00E600A6">
        <w:t>Na základě odůvodněného stanoviska dle § 45i bude příslušný úřad (</w:t>
      </w:r>
      <w:r w:rsidR="00E2780D" w:rsidRPr="00E600A6">
        <w:t>KÚ příslušného kraje) požádán o </w:t>
      </w:r>
      <w:r w:rsidRPr="00E600A6">
        <w:t xml:space="preserve">vyjádření dle zákona č. 100/2001 Sb., o posuzování vlivů na životní prostředí, ve znění pozdějších předpisů, zda je možné záměr zařadit do kategorie I nebo II Přílohy č. 1 tohoto zákona, a záměr tak podléhá posouzení dle zákona č. 100/2001 Sb. Součástí žádosti o vyjádření bude opět co nejúplnější popis záměru a mapový výstup s vyznačením umístění předmětného záměru. </w:t>
      </w:r>
      <w:r w:rsidR="003068D0" w:rsidRPr="00E600A6">
        <w:t>V případě, že příslušný úřad rozhodne, že záměr je možné zařadit do jedné z uvedených kategorií zákona, bude zpracováno Oznámení dle Přílohy č. 3 zákona č. 100/2001 Sb.</w:t>
      </w:r>
    </w:p>
    <w:p w:rsidR="00F268B2" w:rsidRPr="00E600A6" w:rsidRDefault="00F268B2" w:rsidP="00E600A6">
      <w:pPr>
        <w:pStyle w:val="TPText-1slovan"/>
      </w:pPr>
      <w:r w:rsidRPr="00E600A6">
        <w:t xml:space="preserve">Součástí Oznámení bude hodnocení dle § 67 (biologické hodnocení) zákona č. 114/1992 Sb., ve znění pozdějších předpisů, zpracované autorizovanou osobou.  </w:t>
      </w:r>
    </w:p>
    <w:p w:rsidR="00F268B2" w:rsidRPr="00F268B2" w:rsidRDefault="00F268B2" w:rsidP="00E600A6">
      <w:pPr>
        <w:pStyle w:val="TPText-1slovan"/>
      </w:pPr>
      <w:r w:rsidRPr="00E600A6">
        <w:t>Položka Oznámení bude samostatně oceněna a</w:t>
      </w:r>
      <w:r w:rsidRPr="00F268B2">
        <w:t xml:space="preserve"> v případě, že příslušný úřad vydá vyjádření, že předmětný záměr nepodléhá posouzení dle zákona č. 100/2001 Sb., bude o tuto část snížen rozsah díla (méněpráce) a cena díla.</w:t>
      </w:r>
    </w:p>
    <w:p w:rsidR="003068D0" w:rsidRPr="00E85EB9" w:rsidRDefault="003068D0" w:rsidP="007561CF">
      <w:pPr>
        <w:pStyle w:val="TPText-1slovan"/>
      </w:pPr>
      <w:r w:rsidRPr="00E85EB9">
        <w:t>Součástí případného Oznámení bude i vyhodnocení stavebního záměru z hlediska Směrnice o vodách (2000/60/ES), zde především článek č. 4 (7) a rovněž vyhodnocení adaptačních a mitigačních opatření stavebního záměru vůči klimatickým změnám dle Směrnice č. 2014/52</w:t>
      </w:r>
      <w:r w:rsidR="00E355AF">
        <w:t>/EU, kterou se mění Směrnice č. </w:t>
      </w:r>
      <w:r w:rsidRPr="00E85EB9">
        <w:t>2011/92/EU, o posuzování vlivů na životní prostředí. Obě vyh</w:t>
      </w:r>
      <w:r w:rsidR="00E355AF">
        <w:t>odnocení budou uvedena zvlášť v </w:t>
      </w:r>
      <w:r w:rsidRPr="00E85EB9">
        <w:t xml:space="preserve">položkách rozpočtu. </w:t>
      </w:r>
    </w:p>
    <w:p w:rsidR="003068D0" w:rsidRDefault="003068D0" w:rsidP="007561CF">
      <w:pPr>
        <w:pStyle w:val="TPText-1slovan"/>
      </w:pPr>
      <w:r w:rsidRPr="00BD6415">
        <w:t>Dokladová část bude obsahovat samostatnou podsložku Životní prostředí. Zde budou zařazeny následující vyjádření: k lokalitám NATURA 2000, rozhodnutí o povolení ke kácení, rozhodnutí o zásahu do VKP, dohoda o kácení s OŘ, výjimky, souhlas o vynětí ze ZPF, vyjádření k odnětí PUPFL atd.</w:t>
      </w:r>
    </w:p>
    <w:p w:rsidR="00DB415A" w:rsidRDefault="00DB415A" w:rsidP="00267802">
      <w:pPr>
        <w:pStyle w:val="TPNadpis-2slovan"/>
      </w:pPr>
      <w:bookmarkStart w:id="72" w:name="_Toc9240798"/>
      <w:r>
        <w:t>Geodetická dokumentace</w:t>
      </w:r>
      <w:bookmarkEnd w:id="72"/>
    </w:p>
    <w:p w:rsidR="002D4BD5" w:rsidRPr="002D4BD5" w:rsidRDefault="002D4BD5" w:rsidP="00E2780D">
      <w:pPr>
        <w:pStyle w:val="TPText-1slovan"/>
      </w:pPr>
      <w:r w:rsidRPr="002D4BD5">
        <w:rPr>
          <w:lang w:eastAsia="cs-CZ"/>
        </w:rPr>
        <w:t xml:space="preserve">Geodetická </w:t>
      </w:r>
      <w:r w:rsidRPr="002D4BD5">
        <w:t>dokumentace</w:t>
      </w:r>
      <w:r w:rsidRPr="002D4BD5">
        <w:rPr>
          <w:lang w:eastAsia="cs-CZ"/>
        </w:rPr>
        <w:t xml:space="preserve"> bude vyhotovena a předána v souladu s přílohou č. 2 Směrnice generálního ředitele č. 11/2006, </w:t>
      </w:r>
      <w:r w:rsidRPr="002D4BD5">
        <w:rPr>
          <w:b/>
          <w:lang w:eastAsia="cs-CZ"/>
        </w:rPr>
        <w:t>ve znění odst. 5.2.1 VTP/DSP/</w:t>
      </w:r>
      <w:r w:rsidR="007F4CEA">
        <w:rPr>
          <w:b/>
          <w:lang w:eastAsia="cs-CZ"/>
        </w:rPr>
        <w:t>11</w:t>
      </w:r>
      <w:r w:rsidRPr="002D4BD5">
        <w:rPr>
          <w:b/>
          <w:lang w:eastAsia="cs-CZ"/>
        </w:rPr>
        <w:t>/1</w:t>
      </w:r>
      <w:r w:rsidR="007F4CEA">
        <w:rPr>
          <w:b/>
          <w:lang w:eastAsia="cs-CZ"/>
        </w:rPr>
        <w:t>9</w:t>
      </w:r>
      <w:r w:rsidR="00016F20">
        <w:rPr>
          <w:b/>
          <w:lang w:eastAsia="cs-CZ"/>
        </w:rPr>
        <w:t>.</w:t>
      </w:r>
    </w:p>
    <w:p w:rsidR="002D4BD5" w:rsidRPr="002D4BD5" w:rsidRDefault="002D4BD5" w:rsidP="004E02E7">
      <w:pPr>
        <w:pStyle w:val="TPText-1slovan"/>
      </w:pPr>
      <w:r w:rsidRPr="002D4BD5">
        <w:t xml:space="preserve">Vyhotovení  ŽBP (železničního bodové pole) splňující TKP staveb státních drah a vyhotovení ŽMP (železničních mapových podkladů) zajistí </w:t>
      </w:r>
      <w:r w:rsidR="00920EC3">
        <w:t>O</w:t>
      </w:r>
      <w:r w:rsidRPr="002D4BD5">
        <w:t xml:space="preserve">bjednavatel prostřednictvím Správy železniční geodézie (SŽG). </w:t>
      </w:r>
    </w:p>
    <w:p w:rsidR="002D4BD5" w:rsidRPr="002D4BD5" w:rsidRDefault="002D4BD5" w:rsidP="004E02E7">
      <w:pPr>
        <w:pStyle w:val="TPText-1slovan"/>
      </w:pPr>
      <w:r w:rsidRPr="002D4BD5">
        <w:t>V případě doplnění geodetických a mapových podkladů (při umístění nových objektů mimo stávající hranici obvodu dráhy nebo z důvodu zastaralých podkladů) je součástí zakázky jejich doplnění zhotovitelem a bude provedeno po dohodě se správcem ŽBP a ŽMP. Tato dokumentace bude vyhotovena v souladu s TKP staveb státních drah a výše uvedených předpisů a bude předána prostřednictvím ÚOZI Objednatele ke kontrole správcům ŽBP a ŽMP.</w:t>
      </w:r>
    </w:p>
    <w:p w:rsidR="002D4BD5" w:rsidRPr="002D4BD5" w:rsidRDefault="002D4BD5" w:rsidP="004E02E7">
      <w:pPr>
        <w:pStyle w:val="TPText-1slovan"/>
      </w:pPr>
      <w:r w:rsidRPr="002D4BD5">
        <w:t>Majetkoprávní část geodetické dokumentace bude vycházet z aktuálního stavu katastru nemovitostí v době zpracování (platné SPI a SGI).</w:t>
      </w:r>
    </w:p>
    <w:p w:rsidR="002D4BD5" w:rsidRPr="002D4BD5" w:rsidRDefault="002D4BD5" w:rsidP="004E02E7">
      <w:pPr>
        <w:pStyle w:val="TPText-1slovan"/>
      </w:pPr>
      <w:r w:rsidRPr="002D4BD5">
        <w:t>V případě, že nově navrhovaný projekt je v blízkosti hranice drážního pozemku, bude nutné provést přesné určení hranice. Toto přesné určení je plně v kompetenci geodeta zhotovitele stavby, který musí užít takových postupů a zajistit si potřebné podklady včetně podkladů z dokumentace SŽG, aby zaručil přesné určení hranice dotčených pozemků v terénu v souladu s platnými zákony pro zeměměřictví ve spolupráci s ÚOZI objednatele stavby.</w:t>
      </w:r>
    </w:p>
    <w:p w:rsidR="002D4BD5" w:rsidRPr="002D4BD5" w:rsidRDefault="002D4BD5" w:rsidP="004E02E7">
      <w:pPr>
        <w:pStyle w:val="TPText-1slovan"/>
      </w:pPr>
      <w:r w:rsidRPr="002D4BD5">
        <w:t>Kompletní Geodetická dokumentace bude zaslána Zhotovitelem ke schválení geodetem (ÚOZI) objednatele.</w:t>
      </w:r>
    </w:p>
    <w:p w:rsidR="002D4BD5" w:rsidRPr="002D4BD5" w:rsidRDefault="002D4BD5" w:rsidP="004E02E7">
      <w:pPr>
        <w:pStyle w:val="TPText-1slovan"/>
      </w:pPr>
      <w:r w:rsidRPr="002D4BD5">
        <w:rPr>
          <w:lang w:eastAsia="cs-CZ"/>
        </w:rPr>
        <w:t xml:space="preserve">V </w:t>
      </w:r>
      <w:r w:rsidRPr="002D4BD5">
        <w:t>průběhu</w:t>
      </w:r>
      <w:r w:rsidRPr="002D4BD5">
        <w:rPr>
          <w:lang w:eastAsia="cs-CZ"/>
        </w:rPr>
        <w:t xml:space="preserve"> zpracování projektové dokumentace budou Zhotovitelem na jeho náklady provedeny veškeré geodetické práce</w:t>
      </w:r>
      <w:r w:rsidRPr="002D4BD5">
        <w:t xml:space="preserve"> </w:t>
      </w:r>
      <w:r w:rsidRPr="002D4BD5">
        <w:rPr>
          <w:lang w:eastAsia="cs-CZ"/>
        </w:rPr>
        <w:t>v rozsahu potřebném pro řádné zpracování projektové dokumentace.</w:t>
      </w:r>
    </w:p>
    <w:p w:rsidR="00DB415A" w:rsidRDefault="00DB415A" w:rsidP="00267802">
      <w:pPr>
        <w:pStyle w:val="TPNADPIS-1slovan"/>
      </w:pPr>
      <w:bookmarkStart w:id="73" w:name="_Toc426628801"/>
      <w:bookmarkStart w:id="74" w:name="_Toc9240799"/>
      <w:r w:rsidRPr="00E07D9F">
        <w:t>Specifické požadavky</w:t>
      </w:r>
      <w:bookmarkEnd w:id="73"/>
      <w:bookmarkEnd w:id="74"/>
    </w:p>
    <w:p w:rsidR="00BD6415" w:rsidRPr="004E02E7" w:rsidRDefault="00BD6415" w:rsidP="004E02E7">
      <w:pPr>
        <w:pStyle w:val="TPText-1slovan"/>
      </w:pPr>
      <w:r w:rsidRPr="00D243EC">
        <w:t xml:space="preserve">Zhotovitel ověří platnost Ekonomického hodnocení efektivnosti ze ZP a v případě nutnosti provede aktualizaci </w:t>
      </w:r>
      <w:r w:rsidRPr="004E02E7">
        <w:t>ekonomického hodnocení v souladu s Prováděcími pokyny pro hodnocení efektivnosti projektů dopravní infrastruktury ze dne 15. 11. 2017.</w:t>
      </w:r>
    </w:p>
    <w:p w:rsidR="00AC784C" w:rsidRDefault="00AC784C" w:rsidP="004E02E7">
      <w:pPr>
        <w:pStyle w:val="TPText-1slovan"/>
      </w:pPr>
      <w:r w:rsidRPr="004E02E7">
        <w:t>Výluky pro provedení doplňkového geotechnického průzkumu je nutné nárokovat, dle pravidel pro plánování výlukové činnosti na tratích provozovaných SŽDC, nejméně 3 měsíce před požadovaným termínem průzkumu nebo je možno využít případných výluk v rámci příslušného OŘ. Nárokovány mohou být pouze výluky v maximálním rozsahu 6 až 8 hodin. Počet výluk musí být nárokován v přiměřeném množství a s ohledem na omezení železničního provozu.</w:t>
      </w:r>
    </w:p>
    <w:p w:rsidR="00AE4E40" w:rsidRDefault="00AC784C" w:rsidP="004E02E7">
      <w:pPr>
        <w:pStyle w:val="TPText-1slovan"/>
      </w:pPr>
      <w:r w:rsidRPr="004E02E7">
        <w:t>Zhotovitel zapracuje případné</w:t>
      </w:r>
      <w:r w:rsidRPr="00AC784C">
        <w:t xml:space="preserve"> změny v řešení stavby, které vyvstaly z</w:t>
      </w:r>
      <w:r>
        <w:t> projednání záměru projektu</w:t>
      </w:r>
      <w:r w:rsidRPr="00AC784C">
        <w:t xml:space="preserve"> do </w:t>
      </w:r>
      <w:r>
        <w:t>DUSP</w:t>
      </w:r>
      <w:r w:rsidR="00AE4E40">
        <w:t>:</w:t>
      </w:r>
    </w:p>
    <w:p w:rsidR="00AE4E40" w:rsidRDefault="00AE4E40" w:rsidP="004E02E7">
      <w:pPr>
        <w:pStyle w:val="TPText-1-odrka"/>
      </w:pPr>
      <w:r>
        <w:t>zvýšení osové vzdálenosti kol</w:t>
      </w:r>
      <w:r w:rsidR="004E02E7">
        <w:t xml:space="preserve">. </w:t>
      </w:r>
      <w:r>
        <w:t>č.7 od ostatních kolejí na 5,0m</w:t>
      </w:r>
      <w:r w:rsidR="00672F11">
        <w:t>,</w:t>
      </w:r>
    </w:p>
    <w:p w:rsidR="00AE4E40" w:rsidRDefault="00AE4E40" w:rsidP="004E02E7">
      <w:pPr>
        <w:pStyle w:val="TPText-1-odrka"/>
      </w:pPr>
      <w:r>
        <w:t>vyřešit zasakování dešťových vod</w:t>
      </w:r>
      <w:r w:rsidR="00672F11">
        <w:t>.</w:t>
      </w:r>
    </w:p>
    <w:p w:rsidR="00AF0475" w:rsidRPr="00E102EC" w:rsidRDefault="00FB0B60" w:rsidP="00267802">
      <w:pPr>
        <w:pStyle w:val="TPNADPIS-1slovan"/>
      </w:pPr>
      <w:bookmarkStart w:id="75" w:name="_Toc374550723"/>
      <w:bookmarkStart w:id="76" w:name="_Toc397429859"/>
      <w:bookmarkStart w:id="77" w:name="_Toc9240800"/>
      <w:r>
        <w:t xml:space="preserve">Související </w:t>
      </w:r>
      <w:r w:rsidR="00C80AEB">
        <w:t>dokumenty</w:t>
      </w:r>
      <w:r>
        <w:t xml:space="preserve"> a předpisy</w:t>
      </w:r>
      <w:bookmarkEnd w:id="75"/>
      <w:bookmarkEnd w:id="76"/>
      <w:bookmarkEnd w:id="77"/>
    </w:p>
    <w:p w:rsidR="00940E4D" w:rsidRPr="00940E4D" w:rsidRDefault="00940E4D" w:rsidP="00267802">
      <w:pPr>
        <w:pStyle w:val="TPText-1slovan"/>
      </w:pPr>
      <w:r w:rsidRPr="005C0C62">
        <w:t>Zhotovitel se zavazuje provádět dílo v souladu s obecně závaznými právními předpisy</w:t>
      </w:r>
      <w:r>
        <w:t xml:space="preserve"> České </w:t>
      </w:r>
      <w:r w:rsidR="007F3730">
        <w:t>republiky a </w:t>
      </w:r>
      <w:r w:rsidR="00D67342">
        <w:t>EU, technickými normami a s interními</w:t>
      </w:r>
      <w:r w:rsidRPr="005C0C62">
        <w:t xml:space="preserve"> předpisy</w:t>
      </w:r>
      <w:r w:rsidR="00D67342">
        <w:t xml:space="preserve"> </w:t>
      </w:r>
      <w:r w:rsidR="009C596E">
        <w:t xml:space="preserve">a dokumenty </w:t>
      </w:r>
      <w:r w:rsidR="00C44085">
        <w:t>O</w:t>
      </w:r>
      <w:r w:rsidRPr="005C0C62">
        <w:t>bjednatele (</w:t>
      </w:r>
      <w:r w:rsidR="00D67342">
        <w:t xml:space="preserve">směrnice, vzorové listy, </w:t>
      </w:r>
      <w:r w:rsidRPr="005C0C62">
        <w:t xml:space="preserve">TKP, </w:t>
      </w:r>
      <w:r>
        <w:t xml:space="preserve">VTP, </w:t>
      </w:r>
      <w:r w:rsidRPr="005C0C62">
        <w:t xml:space="preserve">ZTP apod.), </w:t>
      </w:r>
      <w:r w:rsidRPr="005C0C62">
        <w:rPr>
          <w:b/>
        </w:rPr>
        <w:t>vše v platném znění</w:t>
      </w:r>
      <w:r>
        <w:rPr>
          <w:b/>
        </w:rPr>
        <w:t>.</w:t>
      </w:r>
    </w:p>
    <w:p w:rsidR="00E9772C" w:rsidRDefault="00014F33" w:rsidP="00267802">
      <w:pPr>
        <w:pStyle w:val="TPText-1slovan"/>
      </w:pPr>
      <w:r>
        <w:t>Objednatel</w:t>
      </w:r>
      <w:r w:rsidR="005F0D14" w:rsidRPr="00493B18">
        <w:t xml:space="preserve"> umožňuje </w:t>
      </w:r>
      <w:r w:rsidR="008D0C1C">
        <w:t xml:space="preserve">Zhotoviteli </w:t>
      </w:r>
      <w:r w:rsidR="005F0D14" w:rsidRPr="00493B18">
        <w:t xml:space="preserve">přístup ke všem svým interním předpisům </w:t>
      </w:r>
      <w:r w:rsidR="009C596E">
        <w:t xml:space="preserve">a dokumentům </w:t>
      </w:r>
      <w:r w:rsidR="005F0D14" w:rsidRPr="00493B18">
        <w:t>následujícím způsobem:</w:t>
      </w:r>
    </w:p>
    <w:p w:rsidR="00E9772C" w:rsidRPr="007F3730" w:rsidRDefault="00E9772C" w:rsidP="00C40C06">
      <w:pPr>
        <w:pStyle w:val="TPText-1neslovan"/>
        <w:keepNext/>
        <w:rPr>
          <w:b/>
        </w:rPr>
      </w:pPr>
      <w:r w:rsidRPr="007F3730">
        <w:rPr>
          <w:b/>
        </w:rPr>
        <w:t>Správa železniční dopravní cesty, státní organizace</w:t>
      </w:r>
    </w:p>
    <w:p w:rsidR="00E9772C" w:rsidRPr="007F3730" w:rsidRDefault="00E9772C" w:rsidP="00C40C06">
      <w:pPr>
        <w:pStyle w:val="TPText-1neslovan"/>
        <w:keepNext/>
        <w:spacing w:before="0"/>
        <w:rPr>
          <w:b/>
        </w:rPr>
      </w:pPr>
      <w:bookmarkStart w:id="78" w:name="_Toc396404786"/>
      <w:bookmarkStart w:id="79" w:name="_Toc396475651"/>
      <w:bookmarkStart w:id="80" w:name="_Toc397349572"/>
      <w:r w:rsidRPr="007F3730">
        <w:rPr>
          <w:b/>
        </w:rPr>
        <w:t>Technická ústředna dopravní cesty,</w:t>
      </w:r>
      <w:bookmarkEnd w:id="78"/>
      <w:bookmarkEnd w:id="79"/>
      <w:bookmarkEnd w:id="80"/>
      <w:r w:rsidRPr="007F3730">
        <w:rPr>
          <w:b/>
        </w:rPr>
        <w:t xml:space="preserve"> </w:t>
      </w:r>
    </w:p>
    <w:p w:rsidR="00C861A8" w:rsidRDefault="00E9772C" w:rsidP="00C40C06">
      <w:pPr>
        <w:pStyle w:val="TPText-1neslovan"/>
        <w:keepNext/>
        <w:spacing w:before="0"/>
      </w:pPr>
      <w:bookmarkStart w:id="81" w:name="_Toc396404787"/>
      <w:bookmarkStart w:id="82" w:name="_Toc396475652"/>
      <w:bookmarkStart w:id="83" w:name="_Toc397349573"/>
      <w:r w:rsidRPr="005C0C62">
        <w:t>Oddělení typové dokumentace</w:t>
      </w:r>
    </w:p>
    <w:p w:rsidR="00C861A8" w:rsidRDefault="00E9772C" w:rsidP="00C40C06">
      <w:pPr>
        <w:pStyle w:val="TPText-1neslovan"/>
        <w:keepNext/>
        <w:spacing w:before="0"/>
      </w:pPr>
      <w:r w:rsidRPr="005C0C62">
        <w:t>Nerudova 1</w:t>
      </w:r>
    </w:p>
    <w:p w:rsidR="00E9772C" w:rsidRPr="005C0C62" w:rsidRDefault="00C861A8" w:rsidP="00C40C06">
      <w:pPr>
        <w:pStyle w:val="TPText-1neslovan"/>
        <w:keepNext/>
        <w:spacing w:before="0"/>
      </w:pPr>
      <w:r w:rsidRPr="005C0C62">
        <w:t>77</w:t>
      </w:r>
      <w:r w:rsidR="00213355">
        <w:t>9 00</w:t>
      </w:r>
      <w:r w:rsidR="00E9772C" w:rsidRPr="005C0C62">
        <w:t xml:space="preserve"> Olomouc</w:t>
      </w:r>
      <w:bookmarkEnd w:id="81"/>
      <w:bookmarkEnd w:id="82"/>
      <w:bookmarkEnd w:id="83"/>
    </w:p>
    <w:p w:rsidR="00E9772C" w:rsidRPr="005C0C62" w:rsidRDefault="00E9772C" w:rsidP="007F3730">
      <w:pPr>
        <w:pStyle w:val="TPText-1neslovan"/>
        <w:spacing w:before="0"/>
      </w:pPr>
      <w:bookmarkStart w:id="84" w:name="_Toc396404788"/>
      <w:bookmarkStart w:id="85" w:name="_Toc396475653"/>
      <w:bookmarkStart w:id="86" w:name="_Toc397349574"/>
      <w:r w:rsidRPr="00A40B8F">
        <w:t>kontaktní</w:t>
      </w:r>
      <w:r w:rsidRPr="005C0C62">
        <w:t xml:space="preserve"> osoba: p. Jarmila Strnadová, tel.: 972 742 241, 972 741 769, </w:t>
      </w:r>
      <w:r w:rsidR="00C861A8">
        <w:t>mobil</w:t>
      </w:r>
      <w:r w:rsidRPr="005C0C62">
        <w:t>: 725 039 782</w:t>
      </w:r>
      <w:bookmarkEnd w:id="84"/>
      <w:bookmarkEnd w:id="85"/>
      <w:bookmarkEnd w:id="86"/>
    </w:p>
    <w:p w:rsidR="007F4CEA" w:rsidRDefault="007F4CEA" w:rsidP="007F4CEA">
      <w:pPr>
        <w:pStyle w:val="TPText-1neslovan"/>
        <w:spacing w:before="0"/>
      </w:pPr>
      <w:bookmarkStart w:id="87" w:name="_Toc396404789"/>
      <w:bookmarkStart w:id="88" w:name="_Toc396475654"/>
      <w:r w:rsidRPr="007F4CEA">
        <w:t>e-mail: typdok@tudc.cz</w:t>
      </w:r>
    </w:p>
    <w:p w:rsidR="00E9772C" w:rsidRDefault="007F4CEA" w:rsidP="007F4CEA">
      <w:pPr>
        <w:pStyle w:val="TPText-1neslovan"/>
        <w:spacing w:before="0"/>
      </w:pPr>
      <w:r w:rsidRPr="007F4CEA">
        <w:t>www: www.tudc.cz nebo www.szdc.cz v sekci O nás / Vnitřní předpisy</w:t>
      </w:r>
      <w:bookmarkEnd w:id="87"/>
      <w:bookmarkEnd w:id="88"/>
    </w:p>
    <w:p w:rsidR="002D16D7" w:rsidRDefault="002D16D7" w:rsidP="00267802">
      <w:pPr>
        <w:pStyle w:val="TPNADPIS-1slovan"/>
      </w:pPr>
      <w:bookmarkStart w:id="89" w:name="_Toc505002055"/>
      <w:bookmarkStart w:id="90" w:name="_Toc9240801"/>
      <w:r>
        <w:t>Přílohy</w:t>
      </w:r>
      <w:bookmarkEnd w:id="89"/>
      <w:bookmarkEnd w:id="90"/>
    </w:p>
    <w:p w:rsidR="004414D0" w:rsidRPr="004E02E7" w:rsidRDefault="004414D0" w:rsidP="004E02E7">
      <w:pPr>
        <w:pStyle w:val="TPText-1slovan"/>
      </w:pPr>
      <w:r w:rsidRPr="004414D0">
        <w:t>Záměr projektu „</w:t>
      </w:r>
      <w:r w:rsidRPr="004E02E7">
        <w:t>Modernizace ŽST Jihlava město“, zpracovatel společnost „SPB + SP_ŽST Jihlava město_AZP, EH“ (SUDOP Brno spol. s r.o. a SUDOP Praha a.s.), z 08/2018</w:t>
      </w:r>
    </w:p>
    <w:p w:rsidR="004414D0" w:rsidRPr="00A817F1" w:rsidRDefault="004414D0" w:rsidP="004E02E7">
      <w:pPr>
        <w:pStyle w:val="TPText-1slovan"/>
      </w:pPr>
      <w:r w:rsidRPr="00A817F1">
        <w:t xml:space="preserve">„Zásady pro návrh technického řešení ETCS ve vazbě na kolejová řešení dopraven č.j. 20009/2018-SŽDC-GŘ-O6 ze dne 8.3.2018“ </w:t>
      </w:r>
    </w:p>
    <w:p w:rsidR="00920EC3" w:rsidRPr="00A817F1" w:rsidRDefault="00920EC3" w:rsidP="004E02E7">
      <w:pPr>
        <w:pStyle w:val="TPText-1slovan"/>
      </w:pPr>
      <w:r w:rsidRPr="00A817F1">
        <w:t>Pokyn č.j. 16456/2015-O13 „Hmatové úpravy pro osoby s omezenou schopností orientace – pokyn“ ze dne 4. 5. 2015</w:t>
      </w:r>
    </w:p>
    <w:p w:rsidR="00920EC3" w:rsidRPr="00A817F1" w:rsidRDefault="00920EC3" w:rsidP="004E02E7">
      <w:pPr>
        <w:pStyle w:val="TPText-1slovan"/>
      </w:pPr>
      <w:r w:rsidRPr="00A817F1">
        <w:t>Stanovisko k ukládání zemnícího pásku do kabelové rýhy“ č.j. 3975/2015-O14 z 27.1.2015</w:t>
      </w:r>
    </w:p>
    <w:p w:rsidR="00BD5A9C" w:rsidRPr="00A817F1" w:rsidRDefault="00920EC3" w:rsidP="00920EC3">
      <w:pPr>
        <w:pStyle w:val="TPText-1slovan"/>
      </w:pPr>
      <w:r w:rsidRPr="00A817F1">
        <w:t>Omezení výstavby snímače RSR 122 dle č.j. 57239/2012-OAE z 19.12.2012</w:t>
      </w:r>
    </w:p>
    <w:p w:rsidR="002D16D7" w:rsidRDefault="002D16D7" w:rsidP="00F17652">
      <w:pPr>
        <w:pStyle w:val="TPText-0neslovan"/>
      </w:pPr>
    </w:p>
    <w:p w:rsidR="002D16D7" w:rsidRDefault="002D16D7" w:rsidP="00F17652">
      <w:pPr>
        <w:pStyle w:val="TPText-0neslovan"/>
      </w:pPr>
    </w:p>
    <w:p w:rsidR="002D16D7" w:rsidRPr="002D16D7" w:rsidRDefault="002D16D7" w:rsidP="00F17652">
      <w:pPr>
        <w:pStyle w:val="TPText-0neslovan"/>
      </w:pPr>
    </w:p>
    <w:sectPr w:rsidR="002D16D7" w:rsidRPr="002D16D7" w:rsidSect="006E7BA4">
      <w:headerReference w:type="default" r:id="rId13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41" w:rsidRDefault="00805C41" w:rsidP="00C11439">
      <w:pPr>
        <w:spacing w:after="0" w:line="240" w:lineRule="auto"/>
      </w:pPr>
      <w:r>
        <w:separator/>
      </w:r>
    </w:p>
  </w:endnote>
  <w:endnote w:type="continuationSeparator" w:id="0">
    <w:p w:rsidR="00805C41" w:rsidRDefault="00805C41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7A8" w:rsidRDefault="000E47A8" w:rsidP="00036C42">
    <w:pPr>
      <w:pStyle w:val="TPZpat2ra"/>
    </w:pPr>
  </w:p>
  <w:p w:rsidR="000E47A8" w:rsidRPr="00113822" w:rsidRDefault="000E47A8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085CC9">
      <w:rPr>
        <w:noProof/>
      </w:rPr>
      <w:t>4</w:t>
    </w:r>
    <w:r w:rsidRPr="00113822">
      <w:fldChar w:fldCharType="end"/>
    </w:r>
    <w:r w:rsidRPr="00113822">
      <w:t xml:space="preserve"> z </w:t>
    </w:r>
    <w:r w:rsidR="00805C41">
      <w:fldChar w:fldCharType="begin"/>
    </w:r>
    <w:r w:rsidR="00805C41">
      <w:instrText>NUMPAGES  \* Arabic  \* MERGEFORMAT</w:instrText>
    </w:r>
    <w:r w:rsidR="00805C41">
      <w:fldChar w:fldCharType="separate"/>
    </w:r>
    <w:r w:rsidR="00085CC9">
      <w:rPr>
        <w:noProof/>
      </w:rPr>
      <w:t>16</w:t>
    </w:r>
    <w:r w:rsidR="00805C4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1E2" w:rsidRDefault="000571E2" w:rsidP="00DB371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41" w:rsidRDefault="00805C41" w:rsidP="00C11439">
      <w:pPr>
        <w:spacing w:after="0" w:line="240" w:lineRule="auto"/>
      </w:pPr>
      <w:r>
        <w:separator/>
      </w:r>
    </w:p>
  </w:footnote>
  <w:footnote w:type="continuationSeparator" w:id="0">
    <w:p w:rsidR="00805C41" w:rsidRDefault="00805C41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7A8" w:rsidRPr="003B5BED" w:rsidRDefault="00D577CB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0" b="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7A8" w:rsidRPr="003B5BED" w:rsidRDefault="000E47A8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0E47A8" w:rsidRPr="003B5BED" w:rsidRDefault="000E47A8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7A8" w:rsidRPr="002D5951" w:rsidRDefault="000E47A8" w:rsidP="002D5951">
    <w:pPr>
      <w:pStyle w:val="TPZpat"/>
      <w:rPr>
        <w:b/>
        <w:color w:val="006BAF"/>
        <w:sz w:val="28"/>
        <w:szCs w:val="28"/>
      </w:rPr>
    </w:pPr>
    <w:r w:rsidRPr="002D5951">
      <w:rPr>
        <w:b/>
        <w:color w:val="006BAF"/>
        <w:sz w:val="28"/>
        <w:szCs w:val="28"/>
      </w:rPr>
      <w:t>Správa železniční dopravní cesty, státní organizace</w:t>
    </w:r>
  </w:p>
  <w:p w:rsidR="000E47A8" w:rsidRDefault="000E47A8" w:rsidP="002D5951">
    <w:pPr>
      <w:jc w:val="center"/>
      <w:rPr>
        <w:color w:val="006BAF"/>
        <w:sz w:val="28"/>
        <w:szCs w:val="28"/>
      </w:rPr>
    </w:pPr>
    <w:r w:rsidRPr="002D5951">
      <w:rPr>
        <w:color w:val="006BAF"/>
        <w:sz w:val="28"/>
        <w:szCs w:val="28"/>
      </w:rPr>
      <w:t>Dlážděná 1003/7, 110 00 Praha 1</w:t>
    </w:r>
  </w:p>
  <w:p w:rsidR="000E47A8" w:rsidRPr="001B2FAD" w:rsidRDefault="00D577CB" w:rsidP="002D5951">
    <w:pPr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2083435</wp:posOffset>
          </wp:positionH>
          <wp:positionV relativeFrom="paragraph">
            <wp:posOffset>86995</wp:posOffset>
          </wp:positionV>
          <wp:extent cx="1797050" cy="946150"/>
          <wp:effectExtent l="0" t="0" r="0" b="0"/>
          <wp:wrapNone/>
          <wp:docPr id="7" name="obrázek 7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7A8" w:rsidRPr="003B5BED" w:rsidRDefault="00D577CB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-612140</wp:posOffset>
          </wp:positionV>
          <wp:extent cx="899795" cy="467360"/>
          <wp:effectExtent l="0" t="0" r="0" b="0"/>
          <wp:wrapNone/>
          <wp:docPr id="9" name="obrázek 9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47A8">
      <w:t>„</w:t>
    </w:r>
    <w:r w:rsidR="002729C8">
      <w:t>Modernizace ŽST Jihlava město</w:t>
    </w:r>
    <w:r w:rsidR="000E47A8">
      <w:t>“</w:t>
    </w:r>
  </w:p>
  <w:p w:rsidR="007E1255" w:rsidRDefault="000E47A8" w:rsidP="003B5BED">
    <w:pPr>
      <w:pStyle w:val="TPZhlav"/>
    </w:pPr>
    <w:r>
      <w:t xml:space="preserve">Zvláštní </w:t>
    </w:r>
    <w:r w:rsidRPr="003B5BED">
      <w:t>technické podmínky</w:t>
    </w:r>
    <w:r w:rsidR="00C40C06">
      <w:t xml:space="preserve"> </w:t>
    </w:r>
    <w:r w:rsidR="00EC790C">
      <w:t>–</w:t>
    </w:r>
    <w:r w:rsidR="00C40C06">
      <w:t xml:space="preserve"> </w:t>
    </w:r>
    <w:r w:rsidR="00EC790C">
      <w:t>Projektová d</w:t>
    </w:r>
    <w:r w:rsidR="007C61B0">
      <w:t xml:space="preserve">okumentace pro </w:t>
    </w:r>
    <w:r w:rsidR="002729C8">
      <w:t>společné</w:t>
    </w:r>
    <w:r w:rsidR="00DB1AAF">
      <w:t xml:space="preserve"> povolení</w:t>
    </w:r>
    <w:r w:rsidR="007E1255">
      <w:t xml:space="preserve">, </w:t>
    </w:r>
  </w:p>
  <w:p w:rsidR="000E47A8" w:rsidRPr="003B5BED" w:rsidRDefault="00DB1AAF" w:rsidP="003B5BED">
    <w:pPr>
      <w:pStyle w:val="TPZhlav"/>
    </w:pPr>
    <w:r>
      <w:t>a</w:t>
    </w:r>
    <w:r w:rsidR="007E1255">
      <w:t xml:space="preserve"> Projektové dokumentace pro provádění stavby</w:t>
    </w:r>
    <w:r w:rsidR="007C61B0">
      <w:t xml:space="preserve"> </w:t>
    </w:r>
    <w:r>
      <w:t xml:space="preserve">(DUSP + PDPS) </w:t>
    </w:r>
    <w:r w:rsidR="007C61B0">
      <w:t>– ZTP/</w:t>
    </w:r>
    <w:r w:rsidR="00EB70E6">
      <w:t>DUSP</w:t>
    </w:r>
    <w:r>
      <w:t xml:space="preserve"> +</w:t>
    </w:r>
    <w:r w:rsidR="00EB70E6">
      <w:t xml:space="preserve"> PDPS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1A188D28"/>
    <w:lvl w:ilvl="0" w:tplc="D0A0418A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7F706B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681"/>
        </w:tabs>
        <w:ind w:left="68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6">
    <w:nsid w:val="369F1D6A"/>
    <w:multiLevelType w:val="hybridMultilevel"/>
    <w:tmpl w:val="E572F430"/>
    <w:lvl w:ilvl="0" w:tplc="2FDEA65E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A94E1A"/>
    <w:multiLevelType w:val="hybridMultilevel"/>
    <w:tmpl w:val="4C420098"/>
    <w:lvl w:ilvl="0" w:tplc="C97299F8">
      <w:start w:val="1"/>
      <w:numFmt w:val="decimal"/>
      <w:pStyle w:val="TPText-11230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9">
    <w:nsid w:val="46D929DB"/>
    <w:multiLevelType w:val="multilevel"/>
    <w:tmpl w:val="A7FAAEC2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1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2">
    <w:nsid w:val="510D1625"/>
    <w:multiLevelType w:val="hybridMultilevel"/>
    <w:tmpl w:val="73168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28A228A"/>
    <w:multiLevelType w:val="hybridMultilevel"/>
    <w:tmpl w:val="8340A9A8"/>
    <w:lvl w:ilvl="0" w:tplc="363621F6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7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>
    <w:nsid w:val="6F513742"/>
    <w:multiLevelType w:val="hybridMultilevel"/>
    <w:tmpl w:val="1DB04D0E"/>
    <w:lvl w:ilvl="0" w:tplc="040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9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1">
    <w:nsid w:val="79F33296"/>
    <w:multiLevelType w:val="hybridMultilevel"/>
    <w:tmpl w:val="72D2766E"/>
    <w:lvl w:ilvl="0" w:tplc="DA022956">
      <w:start w:val="1"/>
      <w:numFmt w:val="bullet"/>
      <w:pStyle w:val="TPText-2odrka"/>
      <w:lvlText w:val=""/>
      <w:lvlJc w:val="left"/>
      <w:pPr>
        <w:tabs>
          <w:tab w:val="num" w:pos="1985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>
    <w:nsid w:val="7DC710EB"/>
    <w:multiLevelType w:val="hybridMultilevel"/>
    <w:tmpl w:val="611A795A"/>
    <w:lvl w:ilvl="0" w:tplc="0405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19"/>
  </w:num>
  <w:num w:numId="6">
    <w:abstractNumId w:val="15"/>
  </w:num>
  <w:num w:numId="7">
    <w:abstractNumId w:val="20"/>
  </w:num>
  <w:num w:numId="8">
    <w:abstractNumId w:val="17"/>
  </w:num>
  <w:num w:numId="9">
    <w:abstractNumId w:val="0"/>
  </w:num>
  <w:num w:numId="10">
    <w:abstractNumId w:val="4"/>
  </w:num>
  <w:num w:numId="11">
    <w:abstractNumId w:val="7"/>
  </w:num>
  <w:num w:numId="12">
    <w:abstractNumId w:val="21"/>
  </w:num>
  <w:num w:numId="13">
    <w:abstractNumId w:val="16"/>
  </w:num>
  <w:num w:numId="14">
    <w:abstractNumId w:val="1"/>
  </w:num>
  <w:num w:numId="15">
    <w:abstractNumId w:val="11"/>
  </w:num>
  <w:num w:numId="16">
    <w:abstractNumId w:val="14"/>
  </w:num>
  <w:num w:numId="17">
    <w:abstractNumId w:val="5"/>
  </w:num>
  <w:num w:numId="18">
    <w:abstractNumId w:val="13"/>
  </w:num>
  <w:num w:numId="19">
    <w:abstractNumId w:val="3"/>
  </w:num>
  <w:num w:numId="20">
    <w:abstractNumId w:val="6"/>
  </w:num>
  <w:num w:numId="21">
    <w:abstractNumId w:val="21"/>
    <w:lvlOverride w:ilvl="0">
      <w:startOverride w:val="1"/>
    </w:lvlOverride>
  </w:num>
  <w:num w:numId="22">
    <w:abstractNumId w:val="12"/>
  </w:num>
  <w:num w:numId="23">
    <w:abstractNumId w:val="22"/>
  </w:num>
  <w:num w:numId="2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05BE"/>
    <w:rsid w:val="000031BB"/>
    <w:rsid w:val="0000351F"/>
    <w:rsid w:val="0000386C"/>
    <w:rsid w:val="000051F3"/>
    <w:rsid w:val="00005883"/>
    <w:rsid w:val="0000730D"/>
    <w:rsid w:val="00010955"/>
    <w:rsid w:val="00010C72"/>
    <w:rsid w:val="00012C3F"/>
    <w:rsid w:val="00012E1C"/>
    <w:rsid w:val="00014186"/>
    <w:rsid w:val="00014A44"/>
    <w:rsid w:val="00014CB7"/>
    <w:rsid w:val="00014F33"/>
    <w:rsid w:val="00016348"/>
    <w:rsid w:val="00016F20"/>
    <w:rsid w:val="00017B14"/>
    <w:rsid w:val="0002271B"/>
    <w:rsid w:val="00022884"/>
    <w:rsid w:val="000234A8"/>
    <w:rsid w:val="00027ABC"/>
    <w:rsid w:val="000312F1"/>
    <w:rsid w:val="00033999"/>
    <w:rsid w:val="00035637"/>
    <w:rsid w:val="000365A3"/>
    <w:rsid w:val="00036C42"/>
    <w:rsid w:val="00037AF0"/>
    <w:rsid w:val="00045479"/>
    <w:rsid w:val="0004623B"/>
    <w:rsid w:val="00051646"/>
    <w:rsid w:val="0005172A"/>
    <w:rsid w:val="00053C5E"/>
    <w:rsid w:val="00055766"/>
    <w:rsid w:val="000560A2"/>
    <w:rsid w:val="000571E2"/>
    <w:rsid w:val="00057B35"/>
    <w:rsid w:val="00060B9F"/>
    <w:rsid w:val="00083F78"/>
    <w:rsid w:val="00085CC9"/>
    <w:rsid w:val="0008772C"/>
    <w:rsid w:val="00090D8B"/>
    <w:rsid w:val="0009250F"/>
    <w:rsid w:val="00093FB6"/>
    <w:rsid w:val="000975C4"/>
    <w:rsid w:val="000A1E4C"/>
    <w:rsid w:val="000A40F6"/>
    <w:rsid w:val="000C1339"/>
    <w:rsid w:val="000C1EF0"/>
    <w:rsid w:val="000C47DB"/>
    <w:rsid w:val="000D4DF9"/>
    <w:rsid w:val="000D5412"/>
    <w:rsid w:val="000E0226"/>
    <w:rsid w:val="000E47A8"/>
    <w:rsid w:val="000E5FC0"/>
    <w:rsid w:val="000F1859"/>
    <w:rsid w:val="000F31C3"/>
    <w:rsid w:val="000F327D"/>
    <w:rsid w:val="000F6D27"/>
    <w:rsid w:val="00102C99"/>
    <w:rsid w:val="00104801"/>
    <w:rsid w:val="0010551E"/>
    <w:rsid w:val="00106588"/>
    <w:rsid w:val="00107344"/>
    <w:rsid w:val="00113822"/>
    <w:rsid w:val="00114211"/>
    <w:rsid w:val="00114889"/>
    <w:rsid w:val="00117D28"/>
    <w:rsid w:val="00120FAC"/>
    <w:rsid w:val="001225FC"/>
    <w:rsid w:val="00122951"/>
    <w:rsid w:val="001230A4"/>
    <w:rsid w:val="001247A6"/>
    <w:rsid w:val="00133872"/>
    <w:rsid w:val="00134105"/>
    <w:rsid w:val="001350EF"/>
    <w:rsid w:val="0013768D"/>
    <w:rsid w:val="00145744"/>
    <w:rsid w:val="001457FD"/>
    <w:rsid w:val="00151413"/>
    <w:rsid w:val="00153833"/>
    <w:rsid w:val="00170232"/>
    <w:rsid w:val="00173557"/>
    <w:rsid w:val="0017365A"/>
    <w:rsid w:val="00174FCD"/>
    <w:rsid w:val="00180620"/>
    <w:rsid w:val="001807F8"/>
    <w:rsid w:val="00183113"/>
    <w:rsid w:val="00186028"/>
    <w:rsid w:val="00196781"/>
    <w:rsid w:val="001A0E7E"/>
    <w:rsid w:val="001A2A2B"/>
    <w:rsid w:val="001A7D36"/>
    <w:rsid w:val="001A7D62"/>
    <w:rsid w:val="001A7F99"/>
    <w:rsid w:val="001B2FAD"/>
    <w:rsid w:val="001B5329"/>
    <w:rsid w:val="001B705F"/>
    <w:rsid w:val="001B7D87"/>
    <w:rsid w:val="001C0F60"/>
    <w:rsid w:val="001C120B"/>
    <w:rsid w:val="001C41A6"/>
    <w:rsid w:val="001D38B7"/>
    <w:rsid w:val="001D4F9C"/>
    <w:rsid w:val="001E01D1"/>
    <w:rsid w:val="001E091F"/>
    <w:rsid w:val="001F3389"/>
    <w:rsid w:val="00202E8F"/>
    <w:rsid w:val="00210349"/>
    <w:rsid w:val="00210D8E"/>
    <w:rsid w:val="002120FA"/>
    <w:rsid w:val="00213355"/>
    <w:rsid w:val="002151F5"/>
    <w:rsid w:val="00217747"/>
    <w:rsid w:val="002217FB"/>
    <w:rsid w:val="00222246"/>
    <w:rsid w:val="00223DCE"/>
    <w:rsid w:val="002264B0"/>
    <w:rsid w:val="00230B55"/>
    <w:rsid w:val="00240F7D"/>
    <w:rsid w:val="0024373F"/>
    <w:rsid w:val="00243C12"/>
    <w:rsid w:val="002467F8"/>
    <w:rsid w:val="00252DF2"/>
    <w:rsid w:val="0025701D"/>
    <w:rsid w:val="002573AC"/>
    <w:rsid w:val="00257A5B"/>
    <w:rsid w:val="00260060"/>
    <w:rsid w:val="002601B2"/>
    <w:rsid w:val="00263B0B"/>
    <w:rsid w:val="002643DB"/>
    <w:rsid w:val="00267802"/>
    <w:rsid w:val="00267BEC"/>
    <w:rsid w:val="00270920"/>
    <w:rsid w:val="002710DC"/>
    <w:rsid w:val="002729C8"/>
    <w:rsid w:val="002775CA"/>
    <w:rsid w:val="0028288D"/>
    <w:rsid w:val="00282D46"/>
    <w:rsid w:val="002837BC"/>
    <w:rsid w:val="0028471E"/>
    <w:rsid w:val="00285817"/>
    <w:rsid w:val="00285CF9"/>
    <w:rsid w:val="00286302"/>
    <w:rsid w:val="002905E3"/>
    <w:rsid w:val="00290A63"/>
    <w:rsid w:val="002920BB"/>
    <w:rsid w:val="00296F44"/>
    <w:rsid w:val="002A4AEC"/>
    <w:rsid w:val="002B3EFE"/>
    <w:rsid w:val="002B5636"/>
    <w:rsid w:val="002B6F82"/>
    <w:rsid w:val="002B79F8"/>
    <w:rsid w:val="002C0AD6"/>
    <w:rsid w:val="002C1BA8"/>
    <w:rsid w:val="002C23D2"/>
    <w:rsid w:val="002C23F1"/>
    <w:rsid w:val="002C2767"/>
    <w:rsid w:val="002D1562"/>
    <w:rsid w:val="002D16D7"/>
    <w:rsid w:val="002D21F3"/>
    <w:rsid w:val="002D2824"/>
    <w:rsid w:val="002D3E9E"/>
    <w:rsid w:val="002D432E"/>
    <w:rsid w:val="002D4BD5"/>
    <w:rsid w:val="002D5951"/>
    <w:rsid w:val="002D61C0"/>
    <w:rsid w:val="002D70DB"/>
    <w:rsid w:val="002D77BF"/>
    <w:rsid w:val="002E0EA2"/>
    <w:rsid w:val="002E37C9"/>
    <w:rsid w:val="002E3D28"/>
    <w:rsid w:val="002E7F0A"/>
    <w:rsid w:val="002F2AF7"/>
    <w:rsid w:val="002F3752"/>
    <w:rsid w:val="002F3D28"/>
    <w:rsid w:val="002F67BE"/>
    <w:rsid w:val="0030120A"/>
    <w:rsid w:val="00301907"/>
    <w:rsid w:val="003056BA"/>
    <w:rsid w:val="003068D0"/>
    <w:rsid w:val="00306DAA"/>
    <w:rsid w:val="00307DCD"/>
    <w:rsid w:val="0031291E"/>
    <w:rsid w:val="00320658"/>
    <w:rsid w:val="003219BE"/>
    <w:rsid w:val="0032435C"/>
    <w:rsid w:val="00325F8B"/>
    <w:rsid w:val="00330985"/>
    <w:rsid w:val="00330E8A"/>
    <w:rsid w:val="00333789"/>
    <w:rsid w:val="00335CE7"/>
    <w:rsid w:val="00335F35"/>
    <w:rsid w:val="00340C43"/>
    <w:rsid w:val="00341257"/>
    <w:rsid w:val="003456AF"/>
    <w:rsid w:val="00350411"/>
    <w:rsid w:val="0035092D"/>
    <w:rsid w:val="003519E6"/>
    <w:rsid w:val="00353390"/>
    <w:rsid w:val="003557A6"/>
    <w:rsid w:val="00355889"/>
    <w:rsid w:val="003604F9"/>
    <w:rsid w:val="0036072D"/>
    <w:rsid w:val="00362742"/>
    <w:rsid w:val="00366337"/>
    <w:rsid w:val="00366AA7"/>
    <w:rsid w:val="003675C0"/>
    <w:rsid w:val="0037347C"/>
    <w:rsid w:val="00373599"/>
    <w:rsid w:val="003765F5"/>
    <w:rsid w:val="00377E2E"/>
    <w:rsid w:val="00381F31"/>
    <w:rsid w:val="00392704"/>
    <w:rsid w:val="003934F1"/>
    <w:rsid w:val="0039470F"/>
    <w:rsid w:val="00397344"/>
    <w:rsid w:val="0039752F"/>
    <w:rsid w:val="003A2DAA"/>
    <w:rsid w:val="003A3D0B"/>
    <w:rsid w:val="003A6816"/>
    <w:rsid w:val="003A7BEE"/>
    <w:rsid w:val="003B15A7"/>
    <w:rsid w:val="003B2EFE"/>
    <w:rsid w:val="003B5BED"/>
    <w:rsid w:val="003B7CC6"/>
    <w:rsid w:val="003B7EA1"/>
    <w:rsid w:val="003C1D9C"/>
    <w:rsid w:val="003C2A33"/>
    <w:rsid w:val="003C41BD"/>
    <w:rsid w:val="003C5908"/>
    <w:rsid w:val="003D09AB"/>
    <w:rsid w:val="003D0E7F"/>
    <w:rsid w:val="003D10AA"/>
    <w:rsid w:val="003D6487"/>
    <w:rsid w:val="003D6AE0"/>
    <w:rsid w:val="003D7A0B"/>
    <w:rsid w:val="003E20D8"/>
    <w:rsid w:val="003E277B"/>
    <w:rsid w:val="003E2BAC"/>
    <w:rsid w:val="003E32B3"/>
    <w:rsid w:val="003E5676"/>
    <w:rsid w:val="003F1117"/>
    <w:rsid w:val="003F35FE"/>
    <w:rsid w:val="003F4627"/>
    <w:rsid w:val="003F6F7F"/>
    <w:rsid w:val="003F7262"/>
    <w:rsid w:val="00400151"/>
    <w:rsid w:val="00400D6C"/>
    <w:rsid w:val="004021D7"/>
    <w:rsid w:val="004039C8"/>
    <w:rsid w:val="004055EF"/>
    <w:rsid w:val="00405732"/>
    <w:rsid w:val="00406B2D"/>
    <w:rsid w:val="00411801"/>
    <w:rsid w:val="00411949"/>
    <w:rsid w:val="004259E7"/>
    <w:rsid w:val="004302E2"/>
    <w:rsid w:val="004311A1"/>
    <w:rsid w:val="004357F8"/>
    <w:rsid w:val="00435CCE"/>
    <w:rsid w:val="00440188"/>
    <w:rsid w:val="00440784"/>
    <w:rsid w:val="004414D0"/>
    <w:rsid w:val="00445E9E"/>
    <w:rsid w:val="0045141C"/>
    <w:rsid w:val="00452417"/>
    <w:rsid w:val="00453884"/>
    <w:rsid w:val="004545C9"/>
    <w:rsid w:val="00454C34"/>
    <w:rsid w:val="00454FE7"/>
    <w:rsid w:val="00460577"/>
    <w:rsid w:val="00461FA7"/>
    <w:rsid w:val="004628BB"/>
    <w:rsid w:val="00462AB8"/>
    <w:rsid w:val="004671D1"/>
    <w:rsid w:val="00467628"/>
    <w:rsid w:val="00471B8B"/>
    <w:rsid w:val="00475E1D"/>
    <w:rsid w:val="00476A5A"/>
    <w:rsid w:val="00483677"/>
    <w:rsid w:val="00485E10"/>
    <w:rsid w:val="00492EC7"/>
    <w:rsid w:val="00494D29"/>
    <w:rsid w:val="00497BAB"/>
    <w:rsid w:val="004A22A7"/>
    <w:rsid w:val="004A2A78"/>
    <w:rsid w:val="004A612A"/>
    <w:rsid w:val="004B1F34"/>
    <w:rsid w:val="004B33A5"/>
    <w:rsid w:val="004B37CB"/>
    <w:rsid w:val="004B6095"/>
    <w:rsid w:val="004B67BE"/>
    <w:rsid w:val="004C14FD"/>
    <w:rsid w:val="004C172D"/>
    <w:rsid w:val="004C5129"/>
    <w:rsid w:val="004C68DA"/>
    <w:rsid w:val="004C72DB"/>
    <w:rsid w:val="004C7CB2"/>
    <w:rsid w:val="004E02E7"/>
    <w:rsid w:val="004E3C2C"/>
    <w:rsid w:val="004E4132"/>
    <w:rsid w:val="004E61C3"/>
    <w:rsid w:val="004E6FFD"/>
    <w:rsid w:val="004F05A4"/>
    <w:rsid w:val="004F114F"/>
    <w:rsid w:val="004F2E82"/>
    <w:rsid w:val="004F4C64"/>
    <w:rsid w:val="00504E84"/>
    <w:rsid w:val="005056C7"/>
    <w:rsid w:val="00505BF7"/>
    <w:rsid w:val="00506346"/>
    <w:rsid w:val="00507EB1"/>
    <w:rsid w:val="00514631"/>
    <w:rsid w:val="00514C3F"/>
    <w:rsid w:val="00515A46"/>
    <w:rsid w:val="00516A08"/>
    <w:rsid w:val="00516C69"/>
    <w:rsid w:val="00522AF6"/>
    <w:rsid w:val="0052486F"/>
    <w:rsid w:val="005253DE"/>
    <w:rsid w:val="005263B3"/>
    <w:rsid w:val="005270FD"/>
    <w:rsid w:val="0053104F"/>
    <w:rsid w:val="0054267E"/>
    <w:rsid w:val="0054301F"/>
    <w:rsid w:val="00550C18"/>
    <w:rsid w:val="00552C1F"/>
    <w:rsid w:val="0055302D"/>
    <w:rsid w:val="00553E87"/>
    <w:rsid w:val="0055401B"/>
    <w:rsid w:val="005556A8"/>
    <w:rsid w:val="00555C20"/>
    <w:rsid w:val="00556BC2"/>
    <w:rsid w:val="00560B19"/>
    <w:rsid w:val="00562723"/>
    <w:rsid w:val="00571104"/>
    <w:rsid w:val="005734E0"/>
    <w:rsid w:val="005740B2"/>
    <w:rsid w:val="00576B6A"/>
    <w:rsid w:val="00577B2F"/>
    <w:rsid w:val="0058022C"/>
    <w:rsid w:val="00586828"/>
    <w:rsid w:val="0059001D"/>
    <w:rsid w:val="00594EA3"/>
    <w:rsid w:val="005A02A2"/>
    <w:rsid w:val="005A1C2B"/>
    <w:rsid w:val="005A3B86"/>
    <w:rsid w:val="005A4527"/>
    <w:rsid w:val="005A4929"/>
    <w:rsid w:val="005C15D5"/>
    <w:rsid w:val="005C1C8E"/>
    <w:rsid w:val="005C4AE8"/>
    <w:rsid w:val="005C4E98"/>
    <w:rsid w:val="005C587B"/>
    <w:rsid w:val="005C78D9"/>
    <w:rsid w:val="005D74CD"/>
    <w:rsid w:val="005E1239"/>
    <w:rsid w:val="005E14D3"/>
    <w:rsid w:val="005E5D56"/>
    <w:rsid w:val="005F0915"/>
    <w:rsid w:val="005F0D14"/>
    <w:rsid w:val="005F41AC"/>
    <w:rsid w:val="005F76A0"/>
    <w:rsid w:val="00600E83"/>
    <w:rsid w:val="006041A2"/>
    <w:rsid w:val="0060667F"/>
    <w:rsid w:val="00612EB6"/>
    <w:rsid w:val="006147CE"/>
    <w:rsid w:val="00615B0B"/>
    <w:rsid w:val="00620C76"/>
    <w:rsid w:val="00621E25"/>
    <w:rsid w:val="00622F63"/>
    <w:rsid w:val="00627A9F"/>
    <w:rsid w:val="006305E6"/>
    <w:rsid w:val="0063207F"/>
    <w:rsid w:val="00632A00"/>
    <w:rsid w:val="00632E96"/>
    <w:rsid w:val="00635EB3"/>
    <w:rsid w:val="0063764E"/>
    <w:rsid w:val="00640F3B"/>
    <w:rsid w:val="0064474F"/>
    <w:rsid w:val="00652158"/>
    <w:rsid w:val="00652AD2"/>
    <w:rsid w:val="00655B43"/>
    <w:rsid w:val="00655BEB"/>
    <w:rsid w:val="0066158F"/>
    <w:rsid w:val="00663661"/>
    <w:rsid w:val="00667B01"/>
    <w:rsid w:val="0067147C"/>
    <w:rsid w:val="00672F11"/>
    <w:rsid w:val="00676B6E"/>
    <w:rsid w:val="006833C4"/>
    <w:rsid w:val="00683C19"/>
    <w:rsid w:val="00684905"/>
    <w:rsid w:val="00685B58"/>
    <w:rsid w:val="006944D6"/>
    <w:rsid w:val="00696D77"/>
    <w:rsid w:val="006A1880"/>
    <w:rsid w:val="006A6142"/>
    <w:rsid w:val="006A6EAC"/>
    <w:rsid w:val="006B208F"/>
    <w:rsid w:val="006B367E"/>
    <w:rsid w:val="006B57FC"/>
    <w:rsid w:val="006B7135"/>
    <w:rsid w:val="006B7EBC"/>
    <w:rsid w:val="006C0184"/>
    <w:rsid w:val="006C286E"/>
    <w:rsid w:val="006C54B9"/>
    <w:rsid w:val="006D05E4"/>
    <w:rsid w:val="006D34B2"/>
    <w:rsid w:val="006D38E9"/>
    <w:rsid w:val="006E0C97"/>
    <w:rsid w:val="006E1A44"/>
    <w:rsid w:val="006E2BE0"/>
    <w:rsid w:val="006E4E6F"/>
    <w:rsid w:val="006E5FF9"/>
    <w:rsid w:val="006E6750"/>
    <w:rsid w:val="006E7BA4"/>
    <w:rsid w:val="006F0369"/>
    <w:rsid w:val="006F785C"/>
    <w:rsid w:val="0070441E"/>
    <w:rsid w:val="00706CF7"/>
    <w:rsid w:val="00715487"/>
    <w:rsid w:val="00722082"/>
    <w:rsid w:val="00725E0B"/>
    <w:rsid w:val="0072771C"/>
    <w:rsid w:val="00735CFF"/>
    <w:rsid w:val="00736016"/>
    <w:rsid w:val="00742F95"/>
    <w:rsid w:val="007452EC"/>
    <w:rsid w:val="007504E7"/>
    <w:rsid w:val="0075053C"/>
    <w:rsid w:val="0075160E"/>
    <w:rsid w:val="007561CF"/>
    <w:rsid w:val="00756DAA"/>
    <w:rsid w:val="0076072C"/>
    <w:rsid w:val="0076389C"/>
    <w:rsid w:val="0077068C"/>
    <w:rsid w:val="00772115"/>
    <w:rsid w:val="00773D37"/>
    <w:rsid w:val="00775A15"/>
    <w:rsid w:val="00776C5D"/>
    <w:rsid w:val="0077762F"/>
    <w:rsid w:val="007839A2"/>
    <w:rsid w:val="00784405"/>
    <w:rsid w:val="00786028"/>
    <w:rsid w:val="007907B5"/>
    <w:rsid w:val="00794A0D"/>
    <w:rsid w:val="0079515D"/>
    <w:rsid w:val="00796BCF"/>
    <w:rsid w:val="007A0B83"/>
    <w:rsid w:val="007A33C1"/>
    <w:rsid w:val="007A3F57"/>
    <w:rsid w:val="007A4A38"/>
    <w:rsid w:val="007A4F3E"/>
    <w:rsid w:val="007A560E"/>
    <w:rsid w:val="007A6924"/>
    <w:rsid w:val="007B16C3"/>
    <w:rsid w:val="007B16DC"/>
    <w:rsid w:val="007B26DC"/>
    <w:rsid w:val="007C1BF7"/>
    <w:rsid w:val="007C256D"/>
    <w:rsid w:val="007C5AE1"/>
    <w:rsid w:val="007C61B0"/>
    <w:rsid w:val="007C62D8"/>
    <w:rsid w:val="007C7925"/>
    <w:rsid w:val="007D08EC"/>
    <w:rsid w:val="007D1E45"/>
    <w:rsid w:val="007D449C"/>
    <w:rsid w:val="007D7FBA"/>
    <w:rsid w:val="007E0711"/>
    <w:rsid w:val="007E1255"/>
    <w:rsid w:val="007E1518"/>
    <w:rsid w:val="007E256E"/>
    <w:rsid w:val="007E499F"/>
    <w:rsid w:val="007E5022"/>
    <w:rsid w:val="007E569D"/>
    <w:rsid w:val="007E6DE8"/>
    <w:rsid w:val="007F1815"/>
    <w:rsid w:val="007F1B17"/>
    <w:rsid w:val="007F305E"/>
    <w:rsid w:val="007F329B"/>
    <w:rsid w:val="007F3730"/>
    <w:rsid w:val="007F4CEA"/>
    <w:rsid w:val="00800C7A"/>
    <w:rsid w:val="00801ADB"/>
    <w:rsid w:val="008028AE"/>
    <w:rsid w:val="00803345"/>
    <w:rsid w:val="00805602"/>
    <w:rsid w:val="00805620"/>
    <w:rsid w:val="00805C41"/>
    <w:rsid w:val="00806946"/>
    <w:rsid w:val="0080709D"/>
    <w:rsid w:val="00812AC9"/>
    <w:rsid w:val="008149B7"/>
    <w:rsid w:val="00815881"/>
    <w:rsid w:val="00816A7F"/>
    <w:rsid w:val="00817874"/>
    <w:rsid w:val="00826097"/>
    <w:rsid w:val="00831AA6"/>
    <w:rsid w:val="00831D89"/>
    <w:rsid w:val="00835055"/>
    <w:rsid w:val="00835F26"/>
    <w:rsid w:val="008366E2"/>
    <w:rsid w:val="0084180E"/>
    <w:rsid w:val="00841C18"/>
    <w:rsid w:val="008422E9"/>
    <w:rsid w:val="008429FB"/>
    <w:rsid w:val="00842E4B"/>
    <w:rsid w:val="00842F57"/>
    <w:rsid w:val="00845DB1"/>
    <w:rsid w:val="00850B35"/>
    <w:rsid w:val="0085112A"/>
    <w:rsid w:val="00857707"/>
    <w:rsid w:val="00857E26"/>
    <w:rsid w:val="00860A26"/>
    <w:rsid w:val="00860DFA"/>
    <w:rsid w:val="00860E5A"/>
    <w:rsid w:val="00866788"/>
    <w:rsid w:val="0086799A"/>
    <w:rsid w:val="0087074B"/>
    <w:rsid w:val="0087463D"/>
    <w:rsid w:val="008825A7"/>
    <w:rsid w:val="008843E9"/>
    <w:rsid w:val="00884535"/>
    <w:rsid w:val="00886F21"/>
    <w:rsid w:val="008872E2"/>
    <w:rsid w:val="00887EF4"/>
    <w:rsid w:val="00890504"/>
    <w:rsid w:val="00892F6C"/>
    <w:rsid w:val="00893618"/>
    <w:rsid w:val="008945A6"/>
    <w:rsid w:val="00894B32"/>
    <w:rsid w:val="008A17C5"/>
    <w:rsid w:val="008A321D"/>
    <w:rsid w:val="008A7279"/>
    <w:rsid w:val="008B0D2E"/>
    <w:rsid w:val="008B1513"/>
    <w:rsid w:val="008B653C"/>
    <w:rsid w:val="008B7D60"/>
    <w:rsid w:val="008C0D6E"/>
    <w:rsid w:val="008C111D"/>
    <w:rsid w:val="008C1F7E"/>
    <w:rsid w:val="008C7720"/>
    <w:rsid w:val="008C79D3"/>
    <w:rsid w:val="008D0C1C"/>
    <w:rsid w:val="008D2344"/>
    <w:rsid w:val="008E1B76"/>
    <w:rsid w:val="008E2271"/>
    <w:rsid w:val="008E4D1B"/>
    <w:rsid w:val="008E55A9"/>
    <w:rsid w:val="00900DF2"/>
    <w:rsid w:val="00903EB1"/>
    <w:rsid w:val="0090678C"/>
    <w:rsid w:val="00912D5E"/>
    <w:rsid w:val="00920083"/>
    <w:rsid w:val="009203F5"/>
    <w:rsid w:val="00920AB3"/>
    <w:rsid w:val="00920EC3"/>
    <w:rsid w:val="00921819"/>
    <w:rsid w:val="0092191A"/>
    <w:rsid w:val="00921AD4"/>
    <w:rsid w:val="0093449F"/>
    <w:rsid w:val="009372A5"/>
    <w:rsid w:val="00940E4D"/>
    <w:rsid w:val="009418A3"/>
    <w:rsid w:val="00941DC7"/>
    <w:rsid w:val="0094238D"/>
    <w:rsid w:val="009458EE"/>
    <w:rsid w:val="00947711"/>
    <w:rsid w:val="00947B65"/>
    <w:rsid w:val="00947CD9"/>
    <w:rsid w:val="009602EF"/>
    <w:rsid w:val="0096590B"/>
    <w:rsid w:val="00966D1C"/>
    <w:rsid w:val="00970D84"/>
    <w:rsid w:val="009725D5"/>
    <w:rsid w:val="00974C8A"/>
    <w:rsid w:val="00980022"/>
    <w:rsid w:val="009812E1"/>
    <w:rsid w:val="0098341D"/>
    <w:rsid w:val="00983DA8"/>
    <w:rsid w:val="00986A15"/>
    <w:rsid w:val="009933CF"/>
    <w:rsid w:val="009A08AF"/>
    <w:rsid w:val="009A3FEE"/>
    <w:rsid w:val="009A5762"/>
    <w:rsid w:val="009B3B57"/>
    <w:rsid w:val="009B416B"/>
    <w:rsid w:val="009B49F7"/>
    <w:rsid w:val="009B6395"/>
    <w:rsid w:val="009C26CB"/>
    <w:rsid w:val="009C3809"/>
    <w:rsid w:val="009C596E"/>
    <w:rsid w:val="009D0DBA"/>
    <w:rsid w:val="009D0FE4"/>
    <w:rsid w:val="009D19AB"/>
    <w:rsid w:val="009D2788"/>
    <w:rsid w:val="009D2B47"/>
    <w:rsid w:val="009D5C8C"/>
    <w:rsid w:val="009D6188"/>
    <w:rsid w:val="009D7D9E"/>
    <w:rsid w:val="009E1B78"/>
    <w:rsid w:val="009E3B00"/>
    <w:rsid w:val="009E46A6"/>
    <w:rsid w:val="009E4AF6"/>
    <w:rsid w:val="009E547E"/>
    <w:rsid w:val="009E6D26"/>
    <w:rsid w:val="009F05EC"/>
    <w:rsid w:val="009F08A0"/>
    <w:rsid w:val="009F5DF3"/>
    <w:rsid w:val="009F66B7"/>
    <w:rsid w:val="00A0012A"/>
    <w:rsid w:val="00A02FF1"/>
    <w:rsid w:val="00A06187"/>
    <w:rsid w:val="00A10E27"/>
    <w:rsid w:val="00A1126A"/>
    <w:rsid w:val="00A122DC"/>
    <w:rsid w:val="00A145A5"/>
    <w:rsid w:val="00A20756"/>
    <w:rsid w:val="00A20A83"/>
    <w:rsid w:val="00A25A7E"/>
    <w:rsid w:val="00A261D3"/>
    <w:rsid w:val="00A26CF0"/>
    <w:rsid w:val="00A27D59"/>
    <w:rsid w:val="00A320F5"/>
    <w:rsid w:val="00A322A7"/>
    <w:rsid w:val="00A34739"/>
    <w:rsid w:val="00A34A79"/>
    <w:rsid w:val="00A367AD"/>
    <w:rsid w:val="00A40B8F"/>
    <w:rsid w:val="00A40CB3"/>
    <w:rsid w:val="00A43BC9"/>
    <w:rsid w:val="00A56BB0"/>
    <w:rsid w:val="00A6250D"/>
    <w:rsid w:val="00A628F8"/>
    <w:rsid w:val="00A63EF2"/>
    <w:rsid w:val="00A65259"/>
    <w:rsid w:val="00A65A05"/>
    <w:rsid w:val="00A70E1F"/>
    <w:rsid w:val="00A7121B"/>
    <w:rsid w:val="00A71330"/>
    <w:rsid w:val="00A73E6B"/>
    <w:rsid w:val="00A74443"/>
    <w:rsid w:val="00A76CFB"/>
    <w:rsid w:val="00A77986"/>
    <w:rsid w:val="00A817F1"/>
    <w:rsid w:val="00A82108"/>
    <w:rsid w:val="00A86500"/>
    <w:rsid w:val="00A925AA"/>
    <w:rsid w:val="00A93481"/>
    <w:rsid w:val="00AA2970"/>
    <w:rsid w:val="00AA2EC2"/>
    <w:rsid w:val="00AA30CC"/>
    <w:rsid w:val="00AA544A"/>
    <w:rsid w:val="00AB42DE"/>
    <w:rsid w:val="00AB460B"/>
    <w:rsid w:val="00AC04EE"/>
    <w:rsid w:val="00AC5558"/>
    <w:rsid w:val="00AC73D8"/>
    <w:rsid w:val="00AC784C"/>
    <w:rsid w:val="00AD177B"/>
    <w:rsid w:val="00AD26E5"/>
    <w:rsid w:val="00AD2AEC"/>
    <w:rsid w:val="00AD4733"/>
    <w:rsid w:val="00AD4FF0"/>
    <w:rsid w:val="00AD5461"/>
    <w:rsid w:val="00AD6BF7"/>
    <w:rsid w:val="00AE16A1"/>
    <w:rsid w:val="00AE2912"/>
    <w:rsid w:val="00AE4E40"/>
    <w:rsid w:val="00AF0475"/>
    <w:rsid w:val="00AF1F26"/>
    <w:rsid w:val="00AF3244"/>
    <w:rsid w:val="00AF483D"/>
    <w:rsid w:val="00B0260D"/>
    <w:rsid w:val="00B02B8F"/>
    <w:rsid w:val="00B04F51"/>
    <w:rsid w:val="00B06C04"/>
    <w:rsid w:val="00B108C6"/>
    <w:rsid w:val="00B207DF"/>
    <w:rsid w:val="00B20DAA"/>
    <w:rsid w:val="00B26321"/>
    <w:rsid w:val="00B26563"/>
    <w:rsid w:val="00B2657F"/>
    <w:rsid w:val="00B30793"/>
    <w:rsid w:val="00B30B81"/>
    <w:rsid w:val="00B314C7"/>
    <w:rsid w:val="00B32739"/>
    <w:rsid w:val="00B36931"/>
    <w:rsid w:val="00B40680"/>
    <w:rsid w:val="00B40B73"/>
    <w:rsid w:val="00B417DE"/>
    <w:rsid w:val="00B41969"/>
    <w:rsid w:val="00B41FAB"/>
    <w:rsid w:val="00B47200"/>
    <w:rsid w:val="00B47FCB"/>
    <w:rsid w:val="00B50152"/>
    <w:rsid w:val="00B53B20"/>
    <w:rsid w:val="00B53CD5"/>
    <w:rsid w:val="00B55145"/>
    <w:rsid w:val="00B57317"/>
    <w:rsid w:val="00B610D1"/>
    <w:rsid w:val="00B643A2"/>
    <w:rsid w:val="00B647AD"/>
    <w:rsid w:val="00B660A3"/>
    <w:rsid w:val="00B66BDC"/>
    <w:rsid w:val="00B74431"/>
    <w:rsid w:val="00B768AF"/>
    <w:rsid w:val="00B77AD8"/>
    <w:rsid w:val="00B81B4C"/>
    <w:rsid w:val="00B85211"/>
    <w:rsid w:val="00B8719D"/>
    <w:rsid w:val="00B9049D"/>
    <w:rsid w:val="00B9077F"/>
    <w:rsid w:val="00B92FA2"/>
    <w:rsid w:val="00B933DB"/>
    <w:rsid w:val="00B93E94"/>
    <w:rsid w:val="00B97E19"/>
    <w:rsid w:val="00BA29C7"/>
    <w:rsid w:val="00BA4164"/>
    <w:rsid w:val="00BA4FD0"/>
    <w:rsid w:val="00BA6BB1"/>
    <w:rsid w:val="00BB0039"/>
    <w:rsid w:val="00BB500A"/>
    <w:rsid w:val="00BB552C"/>
    <w:rsid w:val="00BB70BD"/>
    <w:rsid w:val="00BB74AA"/>
    <w:rsid w:val="00BC02F8"/>
    <w:rsid w:val="00BC0604"/>
    <w:rsid w:val="00BC08F4"/>
    <w:rsid w:val="00BC2962"/>
    <w:rsid w:val="00BC2E42"/>
    <w:rsid w:val="00BC3C38"/>
    <w:rsid w:val="00BC400B"/>
    <w:rsid w:val="00BC4EF5"/>
    <w:rsid w:val="00BC58E0"/>
    <w:rsid w:val="00BC64ED"/>
    <w:rsid w:val="00BD00C5"/>
    <w:rsid w:val="00BD40F1"/>
    <w:rsid w:val="00BD5A9C"/>
    <w:rsid w:val="00BD6415"/>
    <w:rsid w:val="00BD6475"/>
    <w:rsid w:val="00BD64FD"/>
    <w:rsid w:val="00BD6975"/>
    <w:rsid w:val="00BD79F1"/>
    <w:rsid w:val="00BE4A37"/>
    <w:rsid w:val="00BE4E88"/>
    <w:rsid w:val="00BE552D"/>
    <w:rsid w:val="00BF0027"/>
    <w:rsid w:val="00BF21B1"/>
    <w:rsid w:val="00BF3828"/>
    <w:rsid w:val="00BF525D"/>
    <w:rsid w:val="00BF5FAD"/>
    <w:rsid w:val="00BF777C"/>
    <w:rsid w:val="00C019FC"/>
    <w:rsid w:val="00C0604B"/>
    <w:rsid w:val="00C07C0B"/>
    <w:rsid w:val="00C11439"/>
    <w:rsid w:val="00C15306"/>
    <w:rsid w:val="00C15322"/>
    <w:rsid w:val="00C17AB0"/>
    <w:rsid w:val="00C21727"/>
    <w:rsid w:val="00C22CFD"/>
    <w:rsid w:val="00C24BB7"/>
    <w:rsid w:val="00C26CAE"/>
    <w:rsid w:val="00C37B3C"/>
    <w:rsid w:val="00C4071E"/>
    <w:rsid w:val="00C40C06"/>
    <w:rsid w:val="00C40D05"/>
    <w:rsid w:val="00C42BB9"/>
    <w:rsid w:val="00C4334F"/>
    <w:rsid w:val="00C43B52"/>
    <w:rsid w:val="00C44085"/>
    <w:rsid w:val="00C52D69"/>
    <w:rsid w:val="00C54F68"/>
    <w:rsid w:val="00C55305"/>
    <w:rsid w:val="00C637F4"/>
    <w:rsid w:val="00C65744"/>
    <w:rsid w:val="00C70153"/>
    <w:rsid w:val="00C7191A"/>
    <w:rsid w:val="00C7413A"/>
    <w:rsid w:val="00C7437A"/>
    <w:rsid w:val="00C77C6D"/>
    <w:rsid w:val="00C80AEB"/>
    <w:rsid w:val="00C81247"/>
    <w:rsid w:val="00C818CC"/>
    <w:rsid w:val="00C82B60"/>
    <w:rsid w:val="00C861A8"/>
    <w:rsid w:val="00C87DD5"/>
    <w:rsid w:val="00C960DE"/>
    <w:rsid w:val="00CA1287"/>
    <w:rsid w:val="00CA46EF"/>
    <w:rsid w:val="00CA4FBD"/>
    <w:rsid w:val="00CA720D"/>
    <w:rsid w:val="00CB0D53"/>
    <w:rsid w:val="00CB3A07"/>
    <w:rsid w:val="00CB5A7E"/>
    <w:rsid w:val="00CB63BA"/>
    <w:rsid w:val="00CB6D5A"/>
    <w:rsid w:val="00CB7310"/>
    <w:rsid w:val="00CB74C9"/>
    <w:rsid w:val="00CC2FBC"/>
    <w:rsid w:val="00CC3BE3"/>
    <w:rsid w:val="00CC5397"/>
    <w:rsid w:val="00CC53A8"/>
    <w:rsid w:val="00CD1087"/>
    <w:rsid w:val="00CD16C1"/>
    <w:rsid w:val="00CD5C4D"/>
    <w:rsid w:val="00CE35DF"/>
    <w:rsid w:val="00CE49B2"/>
    <w:rsid w:val="00CF3318"/>
    <w:rsid w:val="00D01E71"/>
    <w:rsid w:val="00D01E75"/>
    <w:rsid w:val="00D0295F"/>
    <w:rsid w:val="00D100F9"/>
    <w:rsid w:val="00D12E6E"/>
    <w:rsid w:val="00D14CE4"/>
    <w:rsid w:val="00D17873"/>
    <w:rsid w:val="00D24504"/>
    <w:rsid w:val="00D24F5E"/>
    <w:rsid w:val="00D30EB7"/>
    <w:rsid w:val="00D3138B"/>
    <w:rsid w:val="00D36CFF"/>
    <w:rsid w:val="00D42FED"/>
    <w:rsid w:val="00D577CB"/>
    <w:rsid w:val="00D57A9C"/>
    <w:rsid w:val="00D608D1"/>
    <w:rsid w:val="00D66DF4"/>
    <w:rsid w:val="00D67342"/>
    <w:rsid w:val="00D71661"/>
    <w:rsid w:val="00D804CD"/>
    <w:rsid w:val="00D80C38"/>
    <w:rsid w:val="00D833C2"/>
    <w:rsid w:val="00D84254"/>
    <w:rsid w:val="00D86E84"/>
    <w:rsid w:val="00D919E2"/>
    <w:rsid w:val="00D92D14"/>
    <w:rsid w:val="00D938C8"/>
    <w:rsid w:val="00D9570A"/>
    <w:rsid w:val="00D972BC"/>
    <w:rsid w:val="00DA3168"/>
    <w:rsid w:val="00DA4933"/>
    <w:rsid w:val="00DB0B5B"/>
    <w:rsid w:val="00DB1456"/>
    <w:rsid w:val="00DB1AAF"/>
    <w:rsid w:val="00DB3714"/>
    <w:rsid w:val="00DB38A9"/>
    <w:rsid w:val="00DB415A"/>
    <w:rsid w:val="00DB66B7"/>
    <w:rsid w:val="00DB6DA5"/>
    <w:rsid w:val="00DC2604"/>
    <w:rsid w:val="00DC3EB4"/>
    <w:rsid w:val="00DC5ADB"/>
    <w:rsid w:val="00DC7F25"/>
    <w:rsid w:val="00DD1CC1"/>
    <w:rsid w:val="00DD27DB"/>
    <w:rsid w:val="00DD3927"/>
    <w:rsid w:val="00DD6B12"/>
    <w:rsid w:val="00DD6D74"/>
    <w:rsid w:val="00DD7014"/>
    <w:rsid w:val="00DE06CB"/>
    <w:rsid w:val="00DE0928"/>
    <w:rsid w:val="00DE3FC5"/>
    <w:rsid w:val="00DE57BC"/>
    <w:rsid w:val="00DE6199"/>
    <w:rsid w:val="00DE6515"/>
    <w:rsid w:val="00DE7589"/>
    <w:rsid w:val="00DF0B14"/>
    <w:rsid w:val="00DF23BF"/>
    <w:rsid w:val="00DF4A57"/>
    <w:rsid w:val="00DF4C81"/>
    <w:rsid w:val="00DF4E87"/>
    <w:rsid w:val="00DF5222"/>
    <w:rsid w:val="00DF7058"/>
    <w:rsid w:val="00E016DD"/>
    <w:rsid w:val="00E03DD0"/>
    <w:rsid w:val="00E041F7"/>
    <w:rsid w:val="00E17170"/>
    <w:rsid w:val="00E2063A"/>
    <w:rsid w:val="00E21D81"/>
    <w:rsid w:val="00E22812"/>
    <w:rsid w:val="00E228E2"/>
    <w:rsid w:val="00E26B36"/>
    <w:rsid w:val="00E26E48"/>
    <w:rsid w:val="00E2780D"/>
    <w:rsid w:val="00E279AA"/>
    <w:rsid w:val="00E30E84"/>
    <w:rsid w:val="00E322C2"/>
    <w:rsid w:val="00E32AE4"/>
    <w:rsid w:val="00E3400E"/>
    <w:rsid w:val="00E3429D"/>
    <w:rsid w:val="00E34B8A"/>
    <w:rsid w:val="00E35463"/>
    <w:rsid w:val="00E355AF"/>
    <w:rsid w:val="00E3600D"/>
    <w:rsid w:val="00E363DA"/>
    <w:rsid w:val="00E36DCC"/>
    <w:rsid w:val="00E40C0E"/>
    <w:rsid w:val="00E41B8F"/>
    <w:rsid w:val="00E448F7"/>
    <w:rsid w:val="00E4544D"/>
    <w:rsid w:val="00E46763"/>
    <w:rsid w:val="00E47EDD"/>
    <w:rsid w:val="00E50B52"/>
    <w:rsid w:val="00E516DA"/>
    <w:rsid w:val="00E5765C"/>
    <w:rsid w:val="00E577CF"/>
    <w:rsid w:val="00E600A6"/>
    <w:rsid w:val="00E60DE5"/>
    <w:rsid w:val="00E641A7"/>
    <w:rsid w:val="00E67226"/>
    <w:rsid w:val="00E728DA"/>
    <w:rsid w:val="00E74123"/>
    <w:rsid w:val="00E74815"/>
    <w:rsid w:val="00E81F82"/>
    <w:rsid w:val="00E84B14"/>
    <w:rsid w:val="00E85EB9"/>
    <w:rsid w:val="00E8655D"/>
    <w:rsid w:val="00E93A98"/>
    <w:rsid w:val="00E9772C"/>
    <w:rsid w:val="00E97E7C"/>
    <w:rsid w:val="00EA4411"/>
    <w:rsid w:val="00EA6404"/>
    <w:rsid w:val="00EA7678"/>
    <w:rsid w:val="00EA786B"/>
    <w:rsid w:val="00EA7B4F"/>
    <w:rsid w:val="00EB082E"/>
    <w:rsid w:val="00EB0FEC"/>
    <w:rsid w:val="00EB1FB0"/>
    <w:rsid w:val="00EB70E6"/>
    <w:rsid w:val="00EB7B8B"/>
    <w:rsid w:val="00EC5C77"/>
    <w:rsid w:val="00EC790C"/>
    <w:rsid w:val="00EC7E25"/>
    <w:rsid w:val="00ED45F0"/>
    <w:rsid w:val="00ED72D4"/>
    <w:rsid w:val="00EE1897"/>
    <w:rsid w:val="00EE75C7"/>
    <w:rsid w:val="00EF213C"/>
    <w:rsid w:val="00EF2495"/>
    <w:rsid w:val="00EF2A0E"/>
    <w:rsid w:val="00EF4C1E"/>
    <w:rsid w:val="00EF51F6"/>
    <w:rsid w:val="00EF6A36"/>
    <w:rsid w:val="00EF6B8D"/>
    <w:rsid w:val="00EF6F89"/>
    <w:rsid w:val="00F01A5F"/>
    <w:rsid w:val="00F01E02"/>
    <w:rsid w:val="00F17414"/>
    <w:rsid w:val="00F1760B"/>
    <w:rsid w:val="00F17652"/>
    <w:rsid w:val="00F21443"/>
    <w:rsid w:val="00F24062"/>
    <w:rsid w:val="00F25F86"/>
    <w:rsid w:val="00F268B2"/>
    <w:rsid w:val="00F31EC2"/>
    <w:rsid w:val="00F363D4"/>
    <w:rsid w:val="00F40E11"/>
    <w:rsid w:val="00F455ED"/>
    <w:rsid w:val="00F45EE3"/>
    <w:rsid w:val="00F501B8"/>
    <w:rsid w:val="00F54B18"/>
    <w:rsid w:val="00F550C0"/>
    <w:rsid w:val="00F557DE"/>
    <w:rsid w:val="00F55D1A"/>
    <w:rsid w:val="00F56041"/>
    <w:rsid w:val="00F60E86"/>
    <w:rsid w:val="00F63D62"/>
    <w:rsid w:val="00F63E4B"/>
    <w:rsid w:val="00F6539F"/>
    <w:rsid w:val="00F6609A"/>
    <w:rsid w:val="00F72A49"/>
    <w:rsid w:val="00F8147D"/>
    <w:rsid w:val="00F8792A"/>
    <w:rsid w:val="00F94F1D"/>
    <w:rsid w:val="00F9641E"/>
    <w:rsid w:val="00FA34AA"/>
    <w:rsid w:val="00FA3A22"/>
    <w:rsid w:val="00FB0827"/>
    <w:rsid w:val="00FB0B60"/>
    <w:rsid w:val="00FB4D22"/>
    <w:rsid w:val="00FB6C2B"/>
    <w:rsid w:val="00FB7FED"/>
    <w:rsid w:val="00FC1AC2"/>
    <w:rsid w:val="00FC2E7A"/>
    <w:rsid w:val="00FC320E"/>
    <w:rsid w:val="00FC48F8"/>
    <w:rsid w:val="00FC6EB4"/>
    <w:rsid w:val="00FC7A26"/>
    <w:rsid w:val="00FD1153"/>
    <w:rsid w:val="00FD3FF0"/>
    <w:rsid w:val="00FD5B50"/>
    <w:rsid w:val="00FE03E4"/>
    <w:rsid w:val="00FE5EB3"/>
    <w:rsid w:val="00FE66B6"/>
    <w:rsid w:val="00FF1E3B"/>
    <w:rsid w:val="00FF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267802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C40C06"/>
    <w:pPr>
      <w:numPr>
        <w:ilvl w:val="2"/>
        <w:numId w:val="1"/>
      </w:numPr>
      <w:tabs>
        <w:tab w:val="clear" w:pos="681"/>
        <w:tab w:val="num" w:pos="1021"/>
      </w:tabs>
      <w:spacing w:before="80" w:line="252" w:lineRule="auto"/>
      <w:ind w:left="1020" w:hanging="680"/>
      <w:jc w:val="both"/>
    </w:pPr>
    <w:rPr>
      <w:rFonts w:cs="Arial"/>
      <w:lang w:eastAsia="en-US"/>
    </w:rPr>
  </w:style>
  <w:style w:type="character" w:customStyle="1" w:styleId="TPText-1slovanChar">
    <w:name w:val="TP_Text-1_ číslovaný Char"/>
    <w:link w:val="TPText-1slovan"/>
    <w:rsid w:val="00C40C06"/>
    <w:rPr>
      <w:rFonts w:cs="Arial"/>
      <w:lang w:eastAsia="en-US"/>
    </w:rPr>
  </w:style>
  <w:style w:type="character" w:customStyle="1" w:styleId="TPNadpis-2slovanChar">
    <w:name w:val="TP_Nadpis-2_číslovaný Char"/>
    <w:link w:val="TPNadpis-2slovan"/>
    <w:rsid w:val="00267802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basedOn w:val="TPNadpis-2slovan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D919E2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D919E2"/>
    <w:rPr>
      <w:rFonts w:eastAsia="Times New Roman" w:cs="Arial"/>
      <w:snapToGrid w:val="0"/>
      <w:sz w:val="18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267802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267802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C40C06"/>
    <w:pPr>
      <w:numPr>
        <w:ilvl w:val="3"/>
        <w:numId w:val="1"/>
      </w:numPr>
      <w:spacing w:before="80" w:line="252" w:lineRule="auto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C40C06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basedOn w:val="TPText-4abc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basedOn w:val="TPText-2neslovanChar"/>
    <w:link w:val="TPText-4abc"/>
    <w:rsid w:val="00DD1CC1"/>
    <w:rPr>
      <w:rFonts w:cs="Arial"/>
      <w:szCs w:val="22"/>
      <w:lang w:eastAsia="en-US"/>
    </w:rPr>
  </w:style>
  <w:style w:type="character" w:customStyle="1" w:styleId="TPText-2neslovanChar">
    <w:name w:val="TP_Text-2_nečíslovaný Char"/>
    <w:basedOn w:val="TPText-2slovan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E26B36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6C0184"/>
    <w:pPr>
      <w:numPr>
        <w:ilvl w:val="0"/>
        <w:numId w:val="2"/>
      </w:numPr>
    </w:pPr>
  </w:style>
  <w:style w:type="character" w:customStyle="1" w:styleId="TPText-1abcChar">
    <w:name w:val="TP_Text-1_a)b)c) Char"/>
    <w:basedOn w:val="TPText-1slovanChar"/>
    <w:link w:val="TPText-1abc"/>
    <w:rsid w:val="006C0184"/>
    <w:rPr>
      <w:rFonts w:cs="Arial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basedOn w:val="TPText-1abcChar"/>
    <w:link w:val="TPText-3neslovan"/>
    <w:rsid w:val="00DD1CC1"/>
    <w:rPr>
      <w:rFonts w:cs="Arial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C40C06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C40C06"/>
    <w:rPr>
      <w:rFonts w:cs="Arial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CE35DF"/>
    <w:pPr>
      <w:numPr>
        <w:numId w:val="7"/>
      </w:numPr>
      <w:ind w:left="2721" w:hanging="340"/>
    </w:pPr>
  </w:style>
  <w:style w:type="character" w:customStyle="1" w:styleId="TPText-4odrkaChar">
    <w:name w:val="TP_Text-4_• odrážka Char"/>
    <w:link w:val="TPText-4odrka"/>
    <w:rsid w:val="00DD1CC1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DD1CC1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E26B36"/>
    <w:pPr>
      <w:numPr>
        <w:numId w:val="6"/>
      </w:numPr>
      <w:ind w:left="2738" w:hanging="357"/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  <w:ind w:left="1718" w:hanging="357"/>
    </w:pPr>
  </w:style>
  <w:style w:type="character" w:customStyle="1" w:styleId="TPText-3odrkaChar">
    <w:name w:val="TP_Text-3_• odrážka Char"/>
    <w:basedOn w:val="TPTExt-3-odrka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8C111D"/>
    <w:pPr>
      <w:numPr>
        <w:ilvl w:val="0"/>
        <w:numId w:val="9"/>
      </w:numPr>
      <w:spacing w:before="40"/>
      <w:ind w:left="1378" w:hanging="357"/>
    </w:pPr>
  </w:style>
  <w:style w:type="character" w:customStyle="1" w:styleId="TPText-1odrkaChar">
    <w:name w:val="TP_Text-1_• odrážka Char"/>
    <w:link w:val="TPText-1odrka"/>
    <w:rsid w:val="008C111D"/>
    <w:rPr>
      <w:rFonts w:cs="Arial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170232"/>
    <w:pPr>
      <w:numPr>
        <w:ilvl w:val="0"/>
        <w:numId w:val="10"/>
      </w:numPr>
      <w:spacing w:before="40"/>
    </w:pPr>
  </w:style>
  <w:style w:type="character" w:customStyle="1" w:styleId="TPText-1123Char">
    <w:name w:val="TP_Text-1_1)2)3) Char"/>
    <w:link w:val="TPText-1123"/>
    <w:rsid w:val="00AE2912"/>
    <w:rPr>
      <w:rFonts w:cs="Arial"/>
      <w:lang w:eastAsia="en-US"/>
    </w:rPr>
  </w:style>
  <w:style w:type="paragraph" w:customStyle="1" w:styleId="TPText-11230">
    <w:name w:val="TP_Text-1_1.2.3."/>
    <w:basedOn w:val="TPText-1slovan"/>
    <w:rsid w:val="004C14FD"/>
    <w:pPr>
      <w:numPr>
        <w:ilvl w:val="0"/>
        <w:numId w:val="11"/>
      </w:numPr>
    </w:pPr>
    <w:rPr>
      <w:rFonts w:cs="Calibri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016F20"/>
    <w:pPr>
      <w:numPr>
        <w:ilvl w:val="0"/>
        <w:numId w:val="12"/>
      </w:numPr>
      <w:tabs>
        <w:tab w:val="left" w:pos="2342"/>
      </w:tabs>
      <w:spacing w:before="40"/>
      <w:contextualSpacing/>
    </w:pPr>
  </w:style>
  <w:style w:type="character" w:customStyle="1" w:styleId="TPText-2odrkaChar">
    <w:name w:val="TP_Text-2_• odrážka Char"/>
    <w:link w:val="TPText-2odrka"/>
    <w:rsid w:val="00016F20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F56041"/>
    <w:pPr>
      <w:numPr>
        <w:ilvl w:val="0"/>
        <w:numId w:val="13"/>
      </w:numPr>
    </w:pPr>
  </w:style>
  <w:style w:type="character" w:customStyle="1" w:styleId="TPText-2123Char">
    <w:name w:val="TP_Text-2_1)2)3) Char"/>
    <w:basedOn w:val="TPText-2odrkaChar"/>
    <w:link w:val="TPText-2123"/>
    <w:rsid w:val="00F56041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basedOn w:val="TPText-1slovanChar"/>
    <w:link w:val="TPText-1-odrka"/>
    <w:rsid w:val="00210D8E"/>
    <w:rPr>
      <w:rFonts w:cs="Arial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210D8E"/>
    <w:pPr>
      <w:numPr>
        <w:ilvl w:val="0"/>
        <w:numId w:val="15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basedOn w:val="TPText-2slovanChar"/>
    <w:link w:val="TPText-2-odrka"/>
    <w:rsid w:val="00210D8E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831AA6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831AA6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basedOn w:val="TPText-3odrka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basedOn w:val="TPText-3abc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3604F9"/>
    <w:pPr>
      <w:numPr>
        <w:numId w:val="19"/>
      </w:numPr>
    </w:pPr>
  </w:style>
  <w:style w:type="character" w:customStyle="1" w:styleId="TPText-4123Char">
    <w:name w:val="TP_Text-4_1)2)3) Char"/>
    <w:basedOn w:val="TPText-4abcChar"/>
    <w:link w:val="TPText-4123"/>
    <w:rsid w:val="003604F9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647AD"/>
    <w:rPr>
      <w:b/>
    </w:rPr>
  </w:style>
  <w:style w:type="character" w:customStyle="1" w:styleId="TPText-1slovan-tunChar">
    <w:name w:val="TP_Text-1_ číslovaný-tučně Char"/>
    <w:link w:val="TPText-1slovan-tun"/>
    <w:rsid w:val="00B647AD"/>
    <w:rPr>
      <w:rFonts w:cs="Arial"/>
      <w:b/>
      <w:lang w:eastAsia="en-US"/>
    </w:rPr>
  </w:style>
  <w:style w:type="paragraph" w:customStyle="1" w:styleId="TPTextpoznodrkamodr">
    <w:name w:val="TP_Text_pozn_odrážka_modrý"/>
    <w:basedOn w:val="TPText-1odrka"/>
    <w:link w:val="TPTextpoznodrkamodrChar"/>
    <w:qFormat/>
    <w:rsid w:val="008C111D"/>
    <w:rPr>
      <w:i/>
      <w:color w:val="0070C0"/>
    </w:rPr>
  </w:style>
  <w:style w:type="paragraph" w:customStyle="1" w:styleId="TPinformantext">
    <w:name w:val="TP__informační_text"/>
    <w:basedOn w:val="TPText-1odrka"/>
    <w:link w:val="TPinformantextChar"/>
    <w:qFormat/>
    <w:rsid w:val="008D0C1C"/>
    <w:pPr>
      <w:numPr>
        <w:numId w:val="20"/>
      </w:numPr>
    </w:pPr>
    <w:rPr>
      <w:i/>
      <w:color w:val="0070C0"/>
    </w:rPr>
  </w:style>
  <w:style w:type="paragraph" w:customStyle="1" w:styleId="TPTExt-3-odrka0">
    <w:name w:val="TP_TExt-3_-odrážka"/>
    <w:basedOn w:val="TPText-3abc"/>
    <w:link w:val="TPTExt-3-odrkaChar0"/>
    <w:qFormat/>
    <w:rsid w:val="00A40CB3"/>
    <w:pPr>
      <w:numPr>
        <w:numId w:val="0"/>
      </w:numPr>
      <w:tabs>
        <w:tab w:val="left" w:pos="1378"/>
      </w:tabs>
      <w:spacing w:before="80"/>
      <w:ind w:left="1740" w:hanging="357"/>
    </w:pPr>
  </w:style>
  <w:style w:type="character" w:customStyle="1" w:styleId="TPTExt-3-odrkaChar0">
    <w:name w:val="TP_TExt-3_-odrážka Char"/>
    <w:link w:val="TPTExt-3-odrka0"/>
    <w:rsid w:val="00A40CB3"/>
    <w:rPr>
      <w:rFonts w:cs="Arial"/>
      <w:szCs w:val="22"/>
      <w:lang w:eastAsia="en-US"/>
    </w:rPr>
  </w:style>
  <w:style w:type="character" w:customStyle="1" w:styleId="TPTextpoznodrkamodrChar">
    <w:name w:val="TP_Text_pozn_odrážka_modrý Char"/>
    <w:link w:val="TPTextpoznodrkamodr"/>
    <w:rsid w:val="008C111D"/>
    <w:rPr>
      <w:rFonts w:cs="Arial"/>
      <w:i/>
      <w:color w:val="0070C0"/>
      <w:lang w:eastAsia="en-US"/>
    </w:rPr>
  </w:style>
  <w:style w:type="character" w:customStyle="1" w:styleId="TPinformantextChar">
    <w:name w:val="TP__informační_text Char"/>
    <w:link w:val="TPinformantext"/>
    <w:rsid w:val="008D0C1C"/>
    <w:rPr>
      <w:rFonts w:cs="Arial"/>
      <w:i/>
      <w:color w:val="0070C0"/>
      <w:lang w:eastAsia="en-US"/>
    </w:rPr>
  </w:style>
  <w:style w:type="paragraph" w:customStyle="1" w:styleId="TPText-2slovan0">
    <w:name w:val="TP_Text-2_číslovaný"/>
    <w:link w:val="TPText-2slovanChar0"/>
    <w:qFormat/>
    <w:rsid w:val="00E85EB9"/>
    <w:pPr>
      <w:spacing w:before="80"/>
      <w:ind w:left="1985" w:hanging="964"/>
      <w:jc w:val="both"/>
    </w:pPr>
    <w:rPr>
      <w:rFonts w:cs="Arial"/>
      <w:szCs w:val="22"/>
      <w:lang w:eastAsia="en-US"/>
    </w:rPr>
  </w:style>
  <w:style w:type="character" w:customStyle="1" w:styleId="TPSeznamzkratekChar">
    <w:name w:val="TP_Seznam_zkratek Char"/>
    <w:link w:val="TPSeznamzkratek"/>
    <w:locked/>
    <w:rsid w:val="00D919E2"/>
    <w:rPr>
      <w:rFonts w:cs="Arial"/>
      <w:sz w:val="22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D919E2"/>
    <w:pPr>
      <w:tabs>
        <w:tab w:val="right" w:pos="1247"/>
        <w:tab w:val="left" w:pos="1418"/>
      </w:tabs>
      <w:snapToGrid w:val="0"/>
      <w:spacing w:before="4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D919E2"/>
    <w:pPr>
      <w:tabs>
        <w:tab w:val="left" w:leader="dot" w:pos="1413"/>
      </w:tabs>
      <w:spacing w:before="40" w:after="0" w:line="240" w:lineRule="auto"/>
    </w:pPr>
    <w:rPr>
      <w:rFonts w:cs="Arial"/>
      <w:b/>
    </w:rPr>
  </w:style>
  <w:style w:type="character" w:customStyle="1" w:styleId="TPText-2slovanChar0">
    <w:name w:val="TP_Text-2_číslovaný Char"/>
    <w:link w:val="TPText-2slovan0"/>
    <w:rsid w:val="00E85EB9"/>
    <w:rPr>
      <w:rFonts w:cs="Arial"/>
      <w:szCs w:val="22"/>
      <w:lang w:eastAsia="en-US"/>
    </w:rPr>
  </w:style>
  <w:style w:type="table" w:styleId="Mkatabulky">
    <w:name w:val="Table Grid"/>
    <w:basedOn w:val="Normlntabulka"/>
    <w:uiPriority w:val="59"/>
    <w:rsid w:val="00D9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62AB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267802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C40C06"/>
    <w:pPr>
      <w:numPr>
        <w:ilvl w:val="2"/>
        <w:numId w:val="1"/>
      </w:numPr>
      <w:tabs>
        <w:tab w:val="clear" w:pos="681"/>
        <w:tab w:val="num" w:pos="1021"/>
      </w:tabs>
      <w:spacing w:before="80" w:line="252" w:lineRule="auto"/>
      <w:ind w:left="1020" w:hanging="680"/>
      <w:jc w:val="both"/>
    </w:pPr>
    <w:rPr>
      <w:rFonts w:cs="Arial"/>
      <w:lang w:eastAsia="en-US"/>
    </w:rPr>
  </w:style>
  <w:style w:type="character" w:customStyle="1" w:styleId="TPText-1slovanChar">
    <w:name w:val="TP_Text-1_ číslovaný Char"/>
    <w:link w:val="TPText-1slovan"/>
    <w:rsid w:val="00C40C06"/>
    <w:rPr>
      <w:rFonts w:cs="Arial"/>
      <w:lang w:eastAsia="en-US"/>
    </w:rPr>
  </w:style>
  <w:style w:type="character" w:customStyle="1" w:styleId="TPNadpis-2slovanChar">
    <w:name w:val="TP_Nadpis-2_číslovaný Char"/>
    <w:link w:val="TPNadpis-2slovan"/>
    <w:rsid w:val="00267802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basedOn w:val="TPNadpis-2slovan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D919E2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D919E2"/>
    <w:rPr>
      <w:rFonts w:eastAsia="Times New Roman" w:cs="Arial"/>
      <w:snapToGrid w:val="0"/>
      <w:sz w:val="18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267802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267802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C40C06"/>
    <w:pPr>
      <w:numPr>
        <w:ilvl w:val="3"/>
        <w:numId w:val="1"/>
      </w:numPr>
      <w:spacing w:before="80" w:line="252" w:lineRule="auto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C40C06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basedOn w:val="TPText-4abc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basedOn w:val="TPText-2neslovanChar"/>
    <w:link w:val="TPText-4abc"/>
    <w:rsid w:val="00DD1CC1"/>
    <w:rPr>
      <w:rFonts w:cs="Arial"/>
      <w:szCs w:val="22"/>
      <w:lang w:eastAsia="en-US"/>
    </w:rPr>
  </w:style>
  <w:style w:type="character" w:customStyle="1" w:styleId="TPText-2neslovanChar">
    <w:name w:val="TP_Text-2_nečíslovaný Char"/>
    <w:basedOn w:val="TPText-2slovan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E26B36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6C0184"/>
    <w:pPr>
      <w:numPr>
        <w:ilvl w:val="0"/>
        <w:numId w:val="2"/>
      </w:numPr>
    </w:pPr>
  </w:style>
  <w:style w:type="character" w:customStyle="1" w:styleId="TPText-1abcChar">
    <w:name w:val="TP_Text-1_a)b)c) Char"/>
    <w:basedOn w:val="TPText-1slovanChar"/>
    <w:link w:val="TPText-1abc"/>
    <w:rsid w:val="006C0184"/>
    <w:rPr>
      <w:rFonts w:cs="Arial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basedOn w:val="TPText-1abcChar"/>
    <w:link w:val="TPText-3neslovan"/>
    <w:rsid w:val="00DD1CC1"/>
    <w:rPr>
      <w:rFonts w:cs="Arial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C40C06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C40C06"/>
    <w:rPr>
      <w:rFonts w:cs="Arial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CE35DF"/>
    <w:pPr>
      <w:numPr>
        <w:numId w:val="7"/>
      </w:numPr>
      <w:ind w:left="2721" w:hanging="340"/>
    </w:pPr>
  </w:style>
  <w:style w:type="character" w:customStyle="1" w:styleId="TPText-4odrkaChar">
    <w:name w:val="TP_Text-4_• odrážka Char"/>
    <w:link w:val="TPText-4odrka"/>
    <w:rsid w:val="00DD1CC1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DD1CC1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E26B36"/>
    <w:pPr>
      <w:numPr>
        <w:numId w:val="6"/>
      </w:numPr>
      <w:ind w:left="2738" w:hanging="357"/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  <w:ind w:left="1718" w:hanging="357"/>
    </w:pPr>
  </w:style>
  <w:style w:type="character" w:customStyle="1" w:styleId="TPText-3odrkaChar">
    <w:name w:val="TP_Text-3_• odrážka Char"/>
    <w:basedOn w:val="TPTExt-3-odrka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8C111D"/>
    <w:pPr>
      <w:numPr>
        <w:ilvl w:val="0"/>
        <w:numId w:val="9"/>
      </w:numPr>
      <w:spacing w:before="40"/>
      <w:ind w:left="1378" w:hanging="357"/>
    </w:pPr>
  </w:style>
  <w:style w:type="character" w:customStyle="1" w:styleId="TPText-1odrkaChar">
    <w:name w:val="TP_Text-1_• odrážka Char"/>
    <w:link w:val="TPText-1odrka"/>
    <w:rsid w:val="008C111D"/>
    <w:rPr>
      <w:rFonts w:cs="Arial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170232"/>
    <w:pPr>
      <w:numPr>
        <w:ilvl w:val="0"/>
        <w:numId w:val="10"/>
      </w:numPr>
      <w:spacing w:before="40"/>
    </w:pPr>
  </w:style>
  <w:style w:type="character" w:customStyle="1" w:styleId="TPText-1123Char">
    <w:name w:val="TP_Text-1_1)2)3) Char"/>
    <w:link w:val="TPText-1123"/>
    <w:rsid w:val="00AE2912"/>
    <w:rPr>
      <w:rFonts w:cs="Arial"/>
      <w:lang w:eastAsia="en-US"/>
    </w:rPr>
  </w:style>
  <w:style w:type="paragraph" w:customStyle="1" w:styleId="TPText-11230">
    <w:name w:val="TP_Text-1_1.2.3."/>
    <w:basedOn w:val="TPText-1slovan"/>
    <w:rsid w:val="004C14FD"/>
    <w:pPr>
      <w:numPr>
        <w:ilvl w:val="0"/>
        <w:numId w:val="11"/>
      </w:numPr>
    </w:pPr>
    <w:rPr>
      <w:rFonts w:cs="Calibri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016F20"/>
    <w:pPr>
      <w:numPr>
        <w:ilvl w:val="0"/>
        <w:numId w:val="12"/>
      </w:numPr>
      <w:tabs>
        <w:tab w:val="left" w:pos="2342"/>
      </w:tabs>
      <w:spacing w:before="40"/>
      <w:contextualSpacing/>
    </w:pPr>
  </w:style>
  <w:style w:type="character" w:customStyle="1" w:styleId="TPText-2odrkaChar">
    <w:name w:val="TP_Text-2_• odrážka Char"/>
    <w:link w:val="TPText-2odrka"/>
    <w:rsid w:val="00016F20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F56041"/>
    <w:pPr>
      <w:numPr>
        <w:ilvl w:val="0"/>
        <w:numId w:val="13"/>
      </w:numPr>
    </w:pPr>
  </w:style>
  <w:style w:type="character" w:customStyle="1" w:styleId="TPText-2123Char">
    <w:name w:val="TP_Text-2_1)2)3) Char"/>
    <w:basedOn w:val="TPText-2odrkaChar"/>
    <w:link w:val="TPText-2123"/>
    <w:rsid w:val="00F56041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basedOn w:val="TPText-1slovanChar"/>
    <w:link w:val="TPText-1-odrka"/>
    <w:rsid w:val="00210D8E"/>
    <w:rPr>
      <w:rFonts w:cs="Arial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210D8E"/>
    <w:pPr>
      <w:numPr>
        <w:ilvl w:val="0"/>
        <w:numId w:val="15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basedOn w:val="TPText-2slovanChar"/>
    <w:link w:val="TPText-2-odrka"/>
    <w:rsid w:val="00210D8E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831AA6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831AA6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basedOn w:val="TPText-3odrka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basedOn w:val="TPText-3abc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3604F9"/>
    <w:pPr>
      <w:numPr>
        <w:numId w:val="19"/>
      </w:numPr>
    </w:pPr>
  </w:style>
  <w:style w:type="character" w:customStyle="1" w:styleId="TPText-4123Char">
    <w:name w:val="TP_Text-4_1)2)3) Char"/>
    <w:basedOn w:val="TPText-4abcChar"/>
    <w:link w:val="TPText-4123"/>
    <w:rsid w:val="003604F9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647AD"/>
    <w:rPr>
      <w:b/>
    </w:rPr>
  </w:style>
  <w:style w:type="character" w:customStyle="1" w:styleId="TPText-1slovan-tunChar">
    <w:name w:val="TP_Text-1_ číslovaný-tučně Char"/>
    <w:link w:val="TPText-1slovan-tun"/>
    <w:rsid w:val="00B647AD"/>
    <w:rPr>
      <w:rFonts w:cs="Arial"/>
      <w:b/>
      <w:lang w:eastAsia="en-US"/>
    </w:rPr>
  </w:style>
  <w:style w:type="paragraph" w:customStyle="1" w:styleId="TPTextpoznodrkamodr">
    <w:name w:val="TP_Text_pozn_odrážka_modrý"/>
    <w:basedOn w:val="TPText-1odrka"/>
    <w:link w:val="TPTextpoznodrkamodrChar"/>
    <w:qFormat/>
    <w:rsid w:val="008C111D"/>
    <w:rPr>
      <w:i/>
      <w:color w:val="0070C0"/>
    </w:rPr>
  </w:style>
  <w:style w:type="paragraph" w:customStyle="1" w:styleId="TPinformantext">
    <w:name w:val="TP__informační_text"/>
    <w:basedOn w:val="TPText-1odrka"/>
    <w:link w:val="TPinformantextChar"/>
    <w:qFormat/>
    <w:rsid w:val="008D0C1C"/>
    <w:pPr>
      <w:numPr>
        <w:numId w:val="20"/>
      </w:numPr>
    </w:pPr>
    <w:rPr>
      <w:i/>
      <w:color w:val="0070C0"/>
    </w:rPr>
  </w:style>
  <w:style w:type="paragraph" w:customStyle="1" w:styleId="TPTExt-3-odrka0">
    <w:name w:val="TP_TExt-3_-odrážka"/>
    <w:basedOn w:val="TPText-3abc"/>
    <w:link w:val="TPTExt-3-odrkaChar0"/>
    <w:qFormat/>
    <w:rsid w:val="00A40CB3"/>
    <w:pPr>
      <w:numPr>
        <w:numId w:val="0"/>
      </w:numPr>
      <w:tabs>
        <w:tab w:val="left" w:pos="1378"/>
      </w:tabs>
      <w:spacing w:before="80"/>
      <w:ind w:left="1740" w:hanging="357"/>
    </w:pPr>
  </w:style>
  <w:style w:type="character" w:customStyle="1" w:styleId="TPTExt-3-odrkaChar0">
    <w:name w:val="TP_TExt-3_-odrážka Char"/>
    <w:link w:val="TPTExt-3-odrka0"/>
    <w:rsid w:val="00A40CB3"/>
    <w:rPr>
      <w:rFonts w:cs="Arial"/>
      <w:szCs w:val="22"/>
      <w:lang w:eastAsia="en-US"/>
    </w:rPr>
  </w:style>
  <w:style w:type="character" w:customStyle="1" w:styleId="TPTextpoznodrkamodrChar">
    <w:name w:val="TP_Text_pozn_odrážka_modrý Char"/>
    <w:link w:val="TPTextpoznodrkamodr"/>
    <w:rsid w:val="008C111D"/>
    <w:rPr>
      <w:rFonts w:cs="Arial"/>
      <w:i/>
      <w:color w:val="0070C0"/>
      <w:lang w:eastAsia="en-US"/>
    </w:rPr>
  </w:style>
  <w:style w:type="character" w:customStyle="1" w:styleId="TPinformantextChar">
    <w:name w:val="TP__informační_text Char"/>
    <w:link w:val="TPinformantext"/>
    <w:rsid w:val="008D0C1C"/>
    <w:rPr>
      <w:rFonts w:cs="Arial"/>
      <w:i/>
      <w:color w:val="0070C0"/>
      <w:lang w:eastAsia="en-US"/>
    </w:rPr>
  </w:style>
  <w:style w:type="paragraph" w:customStyle="1" w:styleId="TPText-2slovan0">
    <w:name w:val="TP_Text-2_číslovaný"/>
    <w:link w:val="TPText-2slovanChar0"/>
    <w:qFormat/>
    <w:rsid w:val="00E85EB9"/>
    <w:pPr>
      <w:spacing w:before="80"/>
      <w:ind w:left="1985" w:hanging="964"/>
      <w:jc w:val="both"/>
    </w:pPr>
    <w:rPr>
      <w:rFonts w:cs="Arial"/>
      <w:szCs w:val="22"/>
      <w:lang w:eastAsia="en-US"/>
    </w:rPr>
  </w:style>
  <w:style w:type="character" w:customStyle="1" w:styleId="TPSeznamzkratekChar">
    <w:name w:val="TP_Seznam_zkratek Char"/>
    <w:link w:val="TPSeznamzkratek"/>
    <w:locked/>
    <w:rsid w:val="00D919E2"/>
    <w:rPr>
      <w:rFonts w:cs="Arial"/>
      <w:sz w:val="22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D919E2"/>
    <w:pPr>
      <w:tabs>
        <w:tab w:val="right" w:pos="1247"/>
        <w:tab w:val="left" w:pos="1418"/>
      </w:tabs>
      <w:snapToGrid w:val="0"/>
      <w:spacing w:before="4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D919E2"/>
    <w:pPr>
      <w:tabs>
        <w:tab w:val="left" w:leader="dot" w:pos="1413"/>
      </w:tabs>
      <w:spacing w:before="40" w:after="0" w:line="240" w:lineRule="auto"/>
    </w:pPr>
    <w:rPr>
      <w:rFonts w:cs="Arial"/>
      <w:b/>
    </w:rPr>
  </w:style>
  <w:style w:type="character" w:customStyle="1" w:styleId="TPText-2slovanChar0">
    <w:name w:val="TP_Text-2_číslovaný Char"/>
    <w:link w:val="TPText-2slovan0"/>
    <w:rsid w:val="00E85EB9"/>
    <w:rPr>
      <w:rFonts w:cs="Arial"/>
      <w:szCs w:val="22"/>
      <w:lang w:eastAsia="en-US"/>
    </w:rPr>
  </w:style>
  <w:style w:type="table" w:styleId="Mkatabulky">
    <w:name w:val="Table Grid"/>
    <w:basedOn w:val="Normlntabulka"/>
    <w:uiPriority w:val="59"/>
    <w:rsid w:val="00D9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62A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86828-8A59-40FC-8070-B49B1F56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2</TotalTime>
  <Pages>1</Pages>
  <Words>6576</Words>
  <Characters>38800</Characters>
  <Application>Microsoft Office Word</Application>
  <DocSecurity>0</DocSecurity>
  <Lines>323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45286</CharactersWithSpaces>
  <SharedDoc>false</SharedDoc>
  <HLinks>
    <vt:vector size="162" baseType="variant">
      <vt:variant>
        <vt:i4>7274533</vt:i4>
      </vt:variant>
      <vt:variant>
        <vt:i4>168</vt:i4>
      </vt:variant>
      <vt:variant>
        <vt:i4>0</vt:i4>
      </vt:variant>
      <vt:variant>
        <vt:i4>5</vt:i4>
      </vt:variant>
      <vt:variant>
        <vt:lpwstr>http://www.tudc.cz/</vt:lpwstr>
      </vt:variant>
      <vt:variant>
        <vt:lpwstr/>
      </vt:variant>
      <vt:variant>
        <vt:i4>2490369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_Toc8310827</vt:lpwstr>
      </vt:variant>
      <vt:variant>
        <vt:i4>2490369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_Toc8310826</vt:lpwstr>
      </vt:variant>
      <vt:variant>
        <vt:i4>2490369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_Toc8310825</vt:lpwstr>
      </vt:variant>
      <vt:variant>
        <vt:i4>2490369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_Toc8310824</vt:lpwstr>
      </vt:variant>
      <vt:variant>
        <vt:i4>2490369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_Toc8310823</vt:lpwstr>
      </vt:variant>
      <vt:variant>
        <vt:i4>2490369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_Toc8310822</vt:lpwstr>
      </vt:variant>
      <vt:variant>
        <vt:i4>2490369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_Toc8310821</vt:lpwstr>
      </vt:variant>
      <vt:variant>
        <vt:i4>2490369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_Toc8310820</vt:lpwstr>
      </vt:variant>
      <vt:variant>
        <vt:i4>2424833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_Toc8310819</vt:lpwstr>
      </vt:variant>
      <vt:variant>
        <vt:i4>2424833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_Toc8310818</vt:lpwstr>
      </vt:variant>
      <vt:variant>
        <vt:i4>2424833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_Toc8310817</vt:lpwstr>
      </vt:variant>
      <vt:variant>
        <vt:i4>2424833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_Toc8310816</vt:lpwstr>
      </vt:variant>
      <vt:variant>
        <vt:i4>2424833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_Toc8310815</vt:lpwstr>
      </vt:variant>
      <vt:variant>
        <vt:i4>2424833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_Toc8310814</vt:lpwstr>
      </vt:variant>
      <vt:variant>
        <vt:i4>2424833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_Toc8310813</vt:lpwstr>
      </vt:variant>
      <vt:variant>
        <vt:i4>2424833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_Toc8310812</vt:lpwstr>
      </vt:variant>
      <vt:variant>
        <vt:i4>2424833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_Toc8310811</vt:lpwstr>
      </vt:variant>
      <vt:variant>
        <vt:i4>2424833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_Toc8310810</vt:lpwstr>
      </vt:variant>
      <vt:variant>
        <vt:i4>2359297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_Toc8310809</vt:lpwstr>
      </vt:variant>
      <vt:variant>
        <vt:i4>2359297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_Toc8310808</vt:lpwstr>
      </vt:variant>
      <vt:variant>
        <vt:i4>2359297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_Toc8310807</vt:lpwstr>
      </vt:variant>
      <vt:variant>
        <vt:i4>2359297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_Toc8310806</vt:lpwstr>
      </vt:variant>
      <vt:variant>
        <vt:i4>2359297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_Toc8310805</vt:lpwstr>
      </vt:variant>
      <vt:variant>
        <vt:i4>2359297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_Toc8310804</vt:lpwstr>
      </vt:variant>
      <vt:variant>
        <vt:i4>2359297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_Toc8310803</vt:lpwstr>
      </vt:variant>
      <vt:variant>
        <vt:i4>2359297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_Toc8310802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Hloušek Jan, Ing.</cp:lastModifiedBy>
  <cp:revision>3</cp:revision>
  <cp:lastPrinted>2015-09-09T13:17:00Z</cp:lastPrinted>
  <dcterms:created xsi:type="dcterms:W3CDTF">2019-05-22T11:48:00Z</dcterms:created>
  <dcterms:modified xsi:type="dcterms:W3CDTF">2019-05-22T11:49:00Z</dcterms:modified>
</cp:coreProperties>
</file>